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13315D"/>
        </w:rPr>
        <w:t>Specialist palliative care in nursing homes</w:t>
      </w:r>
    </w:p>
    <w:p>
      <w:pPr>
        <w:spacing w:before="42"/>
        <w:ind w:left="163" w:right="0" w:firstLine="0"/>
        <w:jc w:val="left"/>
        <w:rPr>
          <w:sz w:val="38"/>
        </w:rPr>
      </w:pPr>
      <w:r>
        <w:rPr/>
        <w:pict>
          <v:shape style="position:absolute;margin-left:31.181101pt;margin-top:30.37989pt;width:532.35pt;height:.1pt;mso-position-horizontal-relative:page;mso-position-vertical-relative:paragraph;z-index:-15728640;mso-wrap-distance-left:0;mso-wrap-distance-right:0" coordorigin="624,608" coordsize="10647,0" path="m624,608l11271,608e" filled="false" stroked="true" strokeweight="4pt" strokecolor="#13315d">
            <v:path arrowok="t"/>
            <v:stroke dashstyle="solid"/>
            <w10:wrap type="topAndBottom"/>
          </v:shape>
        </w:pict>
      </w:r>
      <w:r>
        <w:rPr>
          <w:color w:val="13315D"/>
          <w:sz w:val="38"/>
        </w:rPr>
        <w:t>Integrating care to improve quality of life and reduce costs</w:t>
      </w:r>
    </w:p>
    <w:p>
      <w:pPr>
        <w:pStyle w:val="BodyText"/>
        <w:rPr>
          <w:sz w:val="38"/>
        </w:rPr>
      </w:pPr>
    </w:p>
    <w:p>
      <w:pPr>
        <w:pStyle w:val="BodyText"/>
        <w:spacing w:before="2"/>
        <w:rPr>
          <w:sz w:val="37"/>
        </w:rPr>
      </w:pPr>
    </w:p>
    <w:p>
      <w:pPr>
        <w:spacing w:before="0"/>
        <w:ind w:left="163" w:right="0" w:firstLine="0"/>
        <w:jc w:val="left"/>
        <w:rPr>
          <w:sz w:val="22"/>
        </w:rPr>
      </w:pPr>
      <w:r>
        <w:rPr>
          <w:sz w:val="22"/>
        </w:rPr>
        <w:t>The Australian government’s </w:t>
      </w:r>
      <w:hyperlink r:id="rId5">
        <w:r>
          <w:rPr>
            <w:b/>
            <w:sz w:val="22"/>
          </w:rPr>
          <w:t>National Palliative Care Strategy </w:t>
        </w:r>
      </w:hyperlink>
      <w:r>
        <w:rPr>
          <w:sz w:val="22"/>
        </w:rPr>
        <w:t>sets a vision for palliative care which:</w:t>
      </w:r>
    </w:p>
    <w:p>
      <w:pPr>
        <w:pStyle w:val="ListParagraph"/>
        <w:numPr>
          <w:ilvl w:val="0"/>
          <w:numId w:val="1"/>
        </w:numPr>
        <w:tabs>
          <w:tab w:pos="373" w:val="left" w:leader="none"/>
        </w:tabs>
        <w:spacing w:line="240" w:lineRule="auto" w:before="151" w:after="0"/>
        <w:ind w:left="372" w:right="0" w:hanging="210"/>
        <w:jc w:val="left"/>
        <w:rPr>
          <w:sz w:val="22"/>
        </w:rPr>
      </w:pPr>
      <w:r>
        <w:rPr>
          <w:sz w:val="22"/>
        </w:rPr>
        <w:t>improves awareness and</w:t>
      </w:r>
      <w:r>
        <w:rPr>
          <w:spacing w:val="-4"/>
          <w:sz w:val="22"/>
        </w:rPr>
        <w:t> </w:t>
      </w:r>
      <w:r>
        <w:rPr>
          <w:sz w:val="22"/>
        </w:rPr>
        <w:t>understanding</w:t>
      </w:r>
    </w:p>
    <w:p>
      <w:pPr>
        <w:pStyle w:val="ListParagraph"/>
        <w:numPr>
          <w:ilvl w:val="0"/>
          <w:numId w:val="1"/>
        </w:numPr>
        <w:tabs>
          <w:tab w:pos="373" w:val="left" w:leader="none"/>
        </w:tabs>
        <w:spacing w:line="240" w:lineRule="auto" w:before="12" w:after="0"/>
        <w:ind w:left="372" w:right="0" w:hanging="210"/>
        <w:jc w:val="left"/>
        <w:rPr>
          <w:sz w:val="22"/>
        </w:rPr>
      </w:pPr>
      <w:r>
        <w:rPr>
          <w:sz w:val="22"/>
        </w:rPr>
        <w:t>is appropriate and</w:t>
      </w:r>
      <w:r>
        <w:rPr>
          <w:spacing w:val="-3"/>
          <w:sz w:val="22"/>
        </w:rPr>
        <w:t> </w:t>
      </w:r>
      <w:r>
        <w:rPr>
          <w:sz w:val="22"/>
        </w:rPr>
        <w:t>effective</w:t>
      </w:r>
    </w:p>
    <w:p>
      <w:pPr>
        <w:pStyle w:val="ListParagraph"/>
        <w:numPr>
          <w:ilvl w:val="0"/>
          <w:numId w:val="1"/>
        </w:numPr>
        <w:tabs>
          <w:tab w:pos="373" w:val="left" w:leader="none"/>
        </w:tabs>
        <w:spacing w:line="240" w:lineRule="auto" w:before="11" w:after="0"/>
        <w:ind w:left="372" w:right="0" w:hanging="210"/>
        <w:jc w:val="left"/>
        <w:rPr>
          <w:sz w:val="22"/>
        </w:rPr>
      </w:pPr>
      <w:r>
        <w:rPr>
          <w:sz w:val="22"/>
        </w:rPr>
        <w:t>has high quality leadership and</w:t>
      </w:r>
      <w:r>
        <w:rPr>
          <w:spacing w:val="-6"/>
          <w:sz w:val="22"/>
        </w:rPr>
        <w:t> </w:t>
      </w:r>
      <w:r>
        <w:rPr>
          <w:sz w:val="22"/>
        </w:rPr>
        <w:t>governance</w:t>
      </w:r>
    </w:p>
    <w:p>
      <w:pPr>
        <w:pStyle w:val="ListParagraph"/>
        <w:numPr>
          <w:ilvl w:val="0"/>
          <w:numId w:val="1"/>
        </w:numPr>
        <w:tabs>
          <w:tab w:pos="373" w:val="left" w:leader="none"/>
        </w:tabs>
        <w:spacing w:line="240" w:lineRule="auto" w:before="12" w:after="0"/>
        <w:ind w:left="372" w:right="0" w:hanging="210"/>
        <w:jc w:val="left"/>
        <w:rPr>
          <w:sz w:val="22"/>
        </w:rPr>
      </w:pPr>
      <w:r>
        <w:rPr>
          <w:sz w:val="22"/>
        </w:rPr>
        <w:t>builds capacity and</w:t>
      </w:r>
      <w:r>
        <w:rPr>
          <w:spacing w:val="-3"/>
          <w:sz w:val="22"/>
        </w:rPr>
        <w:t> </w:t>
      </w:r>
      <w:r>
        <w:rPr>
          <w:sz w:val="22"/>
        </w:rPr>
        <w:t>capability</w:t>
      </w:r>
    </w:p>
    <w:p>
      <w:pPr>
        <w:pStyle w:val="BodyText"/>
      </w:pPr>
    </w:p>
    <w:p>
      <w:pPr>
        <w:spacing w:line="249" w:lineRule="auto" w:before="163"/>
        <w:ind w:left="163" w:right="642" w:firstLine="0"/>
        <w:jc w:val="left"/>
        <w:rPr>
          <w:sz w:val="22"/>
        </w:rPr>
      </w:pPr>
      <w:r>
        <w:rPr>
          <w:sz w:val="22"/>
        </w:rPr>
        <w:t>The </w:t>
      </w:r>
      <w:hyperlink r:id="rId6">
        <w:r>
          <w:rPr>
            <w:b/>
            <w:sz w:val="22"/>
          </w:rPr>
          <w:t>National Palliative Care Standards </w:t>
        </w:r>
      </w:hyperlink>
      <w:r>
        <w:rPr>
          <w:sz w:val="22"/>
        </w:rPr>
        <w:t>re-assert the need for palliative care to be available to all people living with progressive or advanced disease.</w:t>
      </w:r>
    </w:p>
    <w:p>
      <w:pPr>
        <w:pStyle w:val="BodyText"/>
        <w:spacing w:line="249" w:lineRule="auto" w:before="141"/>
        <w:ind w:left="163" w:right="582"/>
      </w:pPr>
      <w:r>
        <w:rPr/>
        <w:t>Increases in the number of older people in Australia will lead to the number of aged care residents to rise by 150% from 1998-2031. However, aged care staff often feel inadequately trained or prepared to look after people who are dying. Consequently, nursing home residents are more likely to die in hospital, with uncontrolled symptoms,</w:t>
      </w:r>
    </w:p>
    <w:p>
      <w:pPr>
        <w:spacing w:line="249" w:lineRule="auto" w:before="3"/>
        <w:ind w:left="163" w:right="671" w:firstLine="0"/>
        <w:jc w:val="left"/>
        <w:rPr>
          <w:sz w:val="22"/>
        </w:rPr>
      </w:pPr>
      <w:r>
        <w:rPr/>
        <w:pict>
          <v:group style="position:absolute;margin-left:363.797302pt;margin-top:28.285347pt;width:170.75pt;height:203.3pt;mso-position-horizontal-relative:page;mso-position-vertical-relative:paragraph;z-index:15729664" coordorigin="7276,566" coordsize="3415,4066">
            <v:shape style="position:absolute;left:7500;top:565;width:2839;height:3024" coordorigin="7500,566" coordsize="2839,3024" path="m8371,1126l8361,1100,8299,1026,8299,1095,8293,1112,8275,1125,8249,1130,8007,1130,7981,1125,7963,1112,7956,1095,7963,1077,8084,931,8103,918,8128,914,8152,918,8172,931,8293,1077,8299,1095,8299,1026,8207,914,8190,894,8182,886,8173,880,8163,875,8153,872,8153,643,8185,643,8185,631,8299,631,8299,577,8185,577,8185,566,8081,566,8081,577,7779,577,7779,577,7779,577,7779,577,7779,577,7502,1077,7500,1077,7500,1080,7500,3589,7554,3589,7554,1110,7554,1110,7820,631,8081,631,8081,643,8103,643,8103,872,8092,875,8082,880,8073,886,8065,894,7894,1100,7884,1126,7894,1150,7919,1168,7956,1175,8299,1175,8336,1168,8361,1150,8369,1130,8371,1126xm10339,1973l10332,1909,10312,1849,10279,1794,10238,1747,10238,1973,10238,2511,7729,2511,7729,1973,7738,1910,7763,1853,7803,1803,7855,1760,7918,1728,7989,1708,8066,1700,9901,1700,9978,1708,10049,1728,10111,1760,10164,1803,10204,1853,10229,1910,10238,1973,10238,1747,10236,1745,10183,1702,10180,1700,10122,1667,10054,1641,9979,1624,9901,1619,8066,1619,7987,1624,7913,1641,7845,1667,7784,1702,7731,1745,7688,1794,7655,1849,7635,1909,7628,1973,7628,2593,10339,2593,10339,2511,10339,1973xe" filled="true" fillcolor="#1c335b" stroked="false">
              <v:path arrowok="t"/>
              <v:fill type="solid"/>
            </v:shape>
            <v:shape style="position:absolute;left:7275;top:1723;width:3415;height:1744" coordorigin="7276,1724" coordsize="3415,1744" path="m10691,2711l10651,2611,10604,2567,10542,2529,10467,2498,10381,2474,10347,2469,10347,2168,10341,2088,10322,2013,10292,1944,10252,1882,10204,1828,10147,1785,10084,1752,10016,1731,9943,1724,8032,1724,7960,1731,7891,1752,7828,1785,7772,1828,7723,1882,7684,1944,7654,2013,7635,2088,7628,2168,7628,2467,7586,2474,7500,2498,7424,2529,7363,2567,7316,2611,7276,2711,7276,3210,7316,3310,7363,3354,7424,3392,7500,3423,7586,3447,7681,3462,7783,3467,10184,3467,10286,3462,10381,3447,10467,3423,10542,3392,10604,3354,10651,3310,10691,3210,10691,2711xe" filled="true" fillcolor="#6e7090" stroked="false">
              <v:path arrowok="t"/>
              <v:fill type="solid"/>
            </v:shape>
            <v:shape style="position:absolute;left:7345;top:3175;width:3276;height:912" coordorigin="7345,3176" coordsize="3276,912" path="m10621,3176l10530,3176,10530,3368,10108,3368,10108,3624,10108,3780,10108,3823,10108,4040,7824,4040,7824,3823,10108,3823,10108,3780,7824,3780,7824,3624,10108,3624,10108,3368,9560,3368,9560,3176,9468,3176,9468,3368,8499,3368,8499,3176,8407,3176,8407,3368,7437,3368,7437,3176,7345,3176,7345,3368,7345,3624,7752,3624,7752,4040,7554,4040,7554,4087,10341,4087,10341,4040,10180,4040,10180,3624,10621,3624,10621,3368,10621,3176xe" filled="true" fillcolor="#1c335b" stroked="false">
              <v:path arrowok="t"/>
              <v:fill type="solid"/>
            </v:shape>
            <v:shape style="position:absolute;left:8118;top:1723;width:1730;height:239" coordorigin="8119,1723" coordsize="1730,239" path="m9243,1723l8723,1725,8640,1726,8557,1731,8477,1743,8403,1767,8335,1802,8275,1845,8216,1888,8151,1926,8138,1930,8126,1934,8119,1939,8124,1944,8131,1946,8145,1949,8168,1955,8189,1962,9776,1962,9801,1955,9814,1951,9822,1949,9843,1944,9848,1939,9841,1934,9823,1928,9817,1926,9750,1892,9682,1858,9613,1825,9544,1792,9473,1761,9397,1737,9295,1724,9243,1723xe" filled="true" fillcolor="#cbcad7" stroked="false">
              <v:path arrowok="t"/>
              <v:fill type="solid"/>
            </v:shape>
            <v:shape style="position:absolute;left:8180;top:1958;width:1611;height:101" coordorigin="8181,1958" coordsize="1611,101" path="m9791,1958l8181,1958,8233,1978,8283,1999,8394,2035,8470,2048,8551,2055,8636,2058,8720,2058,9252,2059,9306,2058,9409,2051,9487,2038,9618,2005,9734,1974,9791,1958xe" filled="true" fillcolor="#444d73" stroked="false">
              <v:path arrowok="t"/>
              <v:fill type="solid"/>
            </v:shape>
            <v:shape style="position:absolute;left:7543;top:2120;width:2881;height:2087" coordorigin="7543,2120" coordsize="2881,2087" path="m7622,3624l7550,3624,7550,4206,7622,4206,7622,3624xm10366,3624l10294,3624,10294,4206,10366,4206,10366,3624xm10424,2429l10415,2367,10390,2309,10351,2256,10298,2211,10235,2173,10162,2144,10082,2126,9996,2120,7971,2120,7885,2126,7805,2144,7732,2173,7669,2211,7616,2256,7577,2309,7552,2367,7543,2429,7560,3400,10416,3400,10424,2429xe" filled="true" fillcolor="#1c335b" stroked="false">
              <v:path arrowok="t"/>
              <v:fill type="solid"/>
            </v:shape>
            <v:shape style="position:absolute;left:7392;top:4195;width:387;height:436" type="#_x0000_t75" stroked="false">
              <v:imagedata r:id="rId7" o:title=""/>
            </v:shape>
            <v:shape style="position:absolute;left:10141;top:4187;width:387;height:420" type="#_x0000_t75" stroked="false">
              <v:imagedata r:id="rId8" o:title=""/>
            </v:shape>
            <v:shape style="position:absolute;left:7345;top:1904;width:3276;height:1369" coordorigin="7345,1905" coordsize="3276,1369" path="m10621,2333l10614,2264,10594,2198,10562,2136,10519,2080,10499,2061,10499,2333,10499,2422,10380,2422,10380,2485,10499,2485,10499,2773,10380,2773,10380,2836,10499,2836,10499,3175,7468,3175,7468,2836,7585,2836,7585,2773,7468,2773,7468,2485,7585,2485,7585,2422,7468,2422,7468,2333,7476,2267,7500,2205,7537,2149,7587,2100,7648,2060,7717,2030,7793,2010,7875,2004,10092,2004,10174,2010,10250,2030,10319,2060,10380,2100,10429,2149,10467,2205,10491,2267,10499,2333,10499,2061,10466,2030,10428,2004,10404,1988,10335,1953,10259,1927,10178,1910,10092,1905,7875,1905,7789,1910,7708,1927,7632,1953,7562,1988,7501,2030,7448,2080,7405,2136,7373,2198,7352,2264,7345,2333,7345,3274,10621,3274,10621,3175,10621,2333xe" filled="true" fillcolor="#1c335b" stroked="false">
              <v:path arrowok="t"/>
              <v:fill type="solid"/>
            </v:shape>
            <v:shape style="position:absolute;left:7651;top:2343;width:517;height:1144" coordorigin="7651,2344" coordsize="517,1144" path="m7972,2344l7846,2344,7846,3229,7651,3229,7909,3487,8167,3229,7972,3229,7972,2344xe" filled="true" fillcolor="#ffffff" stroked="false">
              <v:path arrowok="t"/>
              <v:fill type="solid"/>
            </v:shape>
            <v:shapetype id="_x0000_t202" o:spt="202" coordsize="21600,21600" path="m,l,21600r21600,l21600,xe">
              <v:stroke joinstyle="miter"/>
              <v:path gradientshapeok="t" o:connecttype="rect"/>
            </v:shapetype>
            <v:shape style="position:absolute;left:8231;top:2305;width:1779;height:962" type="#_x0000_t202" filled="false" stroked="false">
              <v:textbox inset="0,0,0,0">
                <w:txbxContent>
                  <w:p>
                    <w:pPr>
                      <w:spacing w:line="327" w:lineRule="exact" w:before="0"/>
                      <w:ind w:left="0" w:right="0" w:firstLine="0"/>
                      <w:jc w:val="left"/>
                      <w:rPr>
                        <w:b/>
                        <w:sz w:val="27"/>
                      </w:rPr>
                    </w:pPr>
                    <w:r>
                      <w:rPr>
                        <w:b/>
                        <w:color w:val="FFFFFF"/>
                        <w:spacing w:val="-3"/>
                        <w:sz w:val="27"/>
                      </w:rPr>
                      <w:t>$3,507,148 </w:t>
                    </w:r>
                    <w:r>
                      <w:rPr>
                        <w:b/>
                        <w:color w:val="FFFFFF"/>
                        <w:spacing w:val="-4"/>
                        <w:sz w:val="27"/>
                      </w:rPr>
                      <w:t>AUD</w:t>
                    </w:r>
                  </w:p>
                  <w:p>
                    <w:pPr>
                      <w:spacing w:line="237" w:lineRule="auto" w:before="1"/>
                      <w:ind w:left="0" w:right="0" w:firstLine="0"/>
                      <w:jc w:val="left"/>
                      <w:rPr>
                        <w:b/>
                        <w:sz w:val="27"/>
                      </w:rPr>
                    </w:pPr>
                    <w:r>
                      <w:rPr>
                        <w:b/>
                        <w:color w:val="FFFFFF"/>
                        <w:sz w:val="27"/>
                      </w:rPr>
                      <w:t>in reduced </w:t>
                    </w:r>
                    <w:r>
                      <w:rPr>
                        <w:b/>
                        <w:color w:val="FFFFFF"/>
                        <w:w w:val="95"/>
                        <w:sz w:val="27"/>
                      </w:rPr>
                      <w:t>hospitalisation</w:t>
                    </w:r>
                  </w:p>
                </w:txbxContent>
              </v:textbox>
              <w10:wrap type="none"/>
            </v:shape>
            <v:shape style="position:absolute;left:7970;top:4417;width:2025;height:180" type="#_x0000_t202" filled="false" stroked="false">
              <v:textbox inset="0,0,0,0">
                <w:txbxContent>
                  <w:p>
                    <w:pPr>
                      <w:spacing w:line="180" w:lineRule="exact" w:before="0"/>
                      <w:ind w:left="0" w:right="0" w:firstLine="0"/>
                      <w:jc w:val="left"/>
                      <w:rPr>
                        <w:sz w:val="18"/>
                      </w:rPr>
                    </w:pPr>
                    <w:r>
                      <w:rPr>
                        <w:color w:val="13315D"/>
                        <w:sz w:val="18"/>
                      </w:rPr>
                      <w:t>Source: INSPIRED trial 2018</w:t>
                    </w:r>
                  </w:p>
                </w:txbxContent>
              </v:textbox>
              <w10:wrap type="none"/>
            </v:shape>
            <w10:wrap type="none"/>
          </v:group>
        </w:pict>
      </w:r>
      <w:r>
        <w:rPr>
          <w:sz w:val="22"/>
        </w:rPr>
        <w:t>or without adequate care planning in place. The </w:t>
      </w:r>
      <w:hyperlink r:id="rId9">
        <w:r>
          <w:rPr>
            <w:b/>
            <w:sz w:val="22"/>
          </w:rPr>
          <w:t>2018 Federal budget measure </w:t>
        </w:r>
      </w:hyperlink>
      <w:r>
        <w:rPr>
          <w:sz w:val="22"/>
        </w:rPr>
        <w:t>focused on improving palliative care in aged care facilities.</w:t>
      </w:r>
    </w:p>
    <w:p>
      <w:pPr>
        <w:pStyle w:val="BodyText"/>
      </w:pPr>
    </w:p>
    <w:p>
      <w:pPr>
        <w:pStyle w:val="Heading1"/>
        <w:spacing w:before="197"/>
        <w:ind w:left="163"/>
      </w:pPr>
      <w:r>
        <w:rPr>
          <w:color w:val="13315D"/>
        </w:rPr>
        <w:t>The Palliative Care Needs Rounds model</w:t>
      </w:r>
    </w:p>
    <w:p>
      <w:pPr>
        <w:pStyle w:val="BodyText"/>
        <w:spacing w:line="249" w:lineRule="auto" w:before="124"/>
        <w:ind w:left="163" w:right="4920"/>
      </w:pPr>
      <w:r>
        <w:rPr/>
        <w:t>Palliative Care Needs Rounds are monthly triage meetings that have been introduced in residential care for older adults to help</w:t>
      </w:r>
    </w:p>
    <w:p>
      <w:pPr>
        <w:pStyle w:val="BodyText"/>
        <w:spacing w:line="249" w:lineRule="auto" w:before="2"/>
        <w:ind w:left="163" w:right="4764"/>
      </w:pPr>
      <w:r>
        <w:rPr/>
        <w:t>identify and prioritise care for those most at risk of unplanned dying, with inadequately controlled symptoms.</w:t>
      </w:r>
    </w:p>
    <w:p>
      <w:pPr>
        <w:pStyle w:val="BodyText"/>
        <w:spacing w:line="249" w:lineRule="auto" w:before="141"/>
        <w:ind w:left="163" w:right="4920"/>
      </w:pPr>
      <w:r>
        <w:rPr/>
        <w:t>Case-based education is given to staff, to build their capabilities. Advance planning, including medicines, goals of care and power of attorney are all discussed to reduce avoidable hospitalisations and increase dying in preferred place.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8"/>
        </w:rPr>
      </w:pPr>
      <w:r>
        <w:rPr/>
        <w:pict>
          <v:shape style="position:absolute;margin-left:30.614pt;margin-top:12.651161pt;width:532.950pt;height:182.6pt;mso-position-horizontal-relative:page;mso-position-vertical-relative:paragraph;z-index:-15728128;mso-wrap-distance-left:0;mso-wrap-distance-right:0" type="#_x0000_t202" filled="true" fillcolor="#cfd5de" stroked="false">
            <v:textbox inset="0,0,0,0">
              <w:txbxContent>
                <w:p>
                  <w:pPr>
                    <w:pStyle w:val="BodyText"/>
                    <w:spacing w:before="4"/>
                    <w:rPr>
                      <w:sz w:val="29"/>
                    </w:rPr>
                  </w:pPr>
                </w:p>
                <w:p>
                  <w:pPr>
                    <w:spacing w:before="0"/>
                    <w:ind w:left="351" w:right="0" w:firstLine="0"/>
                    <w:jc w:val="left"/>
                    <w:rPr>
                      <w:b/>
                      <w:sz w:val="32"/>
                    </w:rPr>
                  </w:pPr>
                  <w:r>
                    <w:rPr>
                      <w:b/>
                      <w:color w:val="13315D"/>
                      <w:sz w:val="32"/>
                    </w:rPr>
                    <w:t>Key findings</w:t>
                  </w:r>
                </w:p>
                <w:p>
                  <w:pPr>
                    <w:pStyle w:val="BodyText"/>
                    <w:numPr>
                      <w:ilvl w:val="0"/>
                      <w:numId w:val="2"/>
                    </w:numPr>
                    <w:tabs>
                      <w:tab w:pos="561" w:val="left" w:leader="none"/>
                    </w:tabs>
                    <w:spacing w:line="249" w:lineRule="auto" w:before="129" w:after="0"/>
                    <w:ind w:left="560" w:right="174" w:hanging="209"/>
                    <w:jc w:val="left"/>
                  </w:pPr>
                  <w:r>
                    <w:rPr/>
                    <w:t>Regular</w:t>
                  </w:r>
                  <w:r>
                    <w:rPr>
                      <w:spacing w:val="-3"/>
                    </w:rPr>
                    <w:t> </w:t>
                  </w:r>
                  <w:r>
                    <w:rPr/>
                    <w:t>Needs</w:t>
                  </w:r>
                  <w:r>
                    <w:rPr>
                      <w:spacing w:val="-4"/>
                    </w:rPr>
                    <w:t> </w:t>
                  </w:r>
                  <w:r>
                    <w:rPr/>
                    <w:t>Rounds</w:t>
                  </w:r>
                  <w:r>
                    <w:rPr>
                      <w:spacing w:val="-4"/>
                    </w:rPr>
                    <w:t> </w:t>
                  </w:r>
                  <w:r>
                    <w:rPr/>
                    <w:t>meetings</w:t>
                  </w:r>
                  <w:r>
                    <w:rPr>
                      <w:spacing w:val="-3"/>
                    </w:rPr>
                    <w:t> </w:t>
                  </w:r>
                  <w:r>
                    <w:rPr/>
                    <w:t>identify</w:t>
                  </w:r>
                  <w:r>
                    <w:rPr>
                      <w:spacing w:val="-3"/>
                    </w:rPr>
                    <w:t> </w:t>
                  </w:r>
                  <w:r>
                    <w:rPr/>
                    <w:t>residents</w:t>
                  </w:r>
                  <w:r>
                    <w:rPr>
                      <w:spacing w:val="-4"/>
                    </w:rPr>
                    <w:t> </w:t>
                  </w:r>
                  <w:r>
                    <w:rPr/>
                    <w:t>most</w:t>
                  </w:r>
                  <w:r>
                    <w:rPr>
                      <w:spacing w:val="-2"/>
                    </w:rPr>
                    <w:t> </w:t>
                  </w:r>
                  <w:r>
                    <w:rPr/>
                    <w:t>at</w:t>
                  </w:r>
                  <w:r>
                    <w:rPr>
                      <w:spacing w:val="-3"/>
                    </w:rPr>
                    <w:t> </w:t>
                  </w:r>
                  <w:r>
                    <w:rPr/>
                    <w:t>risk</w:t>
                  </w:r>
                  <w:r>
                    <w:rPr>
                      <w:spacing w:val="-3"/>
                    </w:rPr>
                    <w:t> </w:t>
                  </w:r>
                  <w:r>
                    <w:rPr/>
                    <w:t>of</w:t>
                  </w:r>
                  <w:r>
                    <w:rPr>
                      <w:spacing w:val="-3"/>
                    </w:rPr>
                    <w:t> </w:t>
                  </w:r>
                  <w:r>
                    <w:rPr/>
                    <w:t>dying</w:t>
                  </w:r>
                  <w:r>
                    <w:rPr>
                      <w:spacing w:val="-3"/>
                    </w:rPr>
                    <w:t> </w:t>
                  </w:r>
                  <w:r>
                    <w:rPr/>
                    <w:t>without</w:t>
                  </w:r>
                  <w:r>
                    <w:rPr>
                      <w:spacing w:val="-3"/>
                    </w:rPr>
                    <w:t> </w:t>
                  </w:r>
                  <w:r>
                    <w:rPr/>
                    <w:t>an</w:t>
                  </w:r>
                  <w:r>
                    <w:rPr>
                      <w:spacing w:val="-4"/>
                    </w:rPr>
                    <w:t> </w:t>
                  </w:r>
                  <w:r>
                    <w:rPr/>
                    <w:t>adequate</w:t>
                  </w:r>
                  <w:r>
                    <w:rPr>
                      <w:spacing w:val="-2"/>
                    </w:rPr>
                    <w:t> </w:t>
                  </w:r>
                  <w:r>
                    <w:rPr/>
                    <w:t>care</w:t>
                  </w:r>
                  <w:r>
                    <w:rPr>
                      <w:spacing w:val="-3"/>
                    </w:rPr>
                    <w:t> </w:t>
                  </w:r>
                  <w:r>
                    <w:rPr/>
                    <w:t>plan</w:t>
                  </w:r>
                  <w:r>
                    <w:rPr>
                      <w:spacing w:val="-4"/>
                    </w:rPr>
                    <w:t> </w:t>
                  </w:r>
                  <w:r>
                    <w:rPr/>
                    <w:t>in</w:t>
                  </w:r>
                  <w:r>
                    <w:rPr>
                      <w:spacing w:val="-3"/>
                    </w:rPr>
                    <w:t> </w:t>
                  </w:r>
                  <w:r>
                    <w:rPr/>
                    <w:t>place. A specialist clinician can then provide advice, education and support to the care home</w:t>
                  </w:r>
                  <w:r>
                    <w:rPr>
                      <w:spacing w:val="-22"/>
                    </w:rPr>
                    <w:t> </w:t>
                  </w:r>
                  <w:r>
                    <w:rPr/>
                    <w:t>staff.</w:t>
                  </w:r>
                </w:p>
                <w:p>
                  <w:pPr>
                    <w:pStyle w:val="BodyText"/>
                    <w:numPr>
                      <w:ilvl w:val="0"/>
                      <w:numId w:val="2"/>
                    </w:numPr>
                    <w:tabs>
                      <w:tab w:pos="561" w:val="left" w:leader="none"/>
                    </w:tabs>
                    <w:spacing w:line="240" w:lineRule="auto" w:before="21" w:after="0"/>
                    <w:ind w:left="560" w:right="0" w:hanging="210"/>
                    <w:jc w:val="left"/>
                  </w:pPr>
                  <w:r>
                    <w:rPr/>
                    <w:t>Participation in the study saved an equivalent of </w:t>
                  </w:r>
                  <w:r>
                    <w:rPr>
                      <w:spacing w:val="-4"/>
                    </w:rPr>
                    <w:t>$3,507,148 </w:t>
                  </w:r>
                  <w:r>
                    <w:rPr>
                      <w:spacing w:val="-3"/>
                    </w:rPr>
                    <w:t>AUD </w:t>
                  </w:r>
                  <w:r>
                    <w:rPr/>
                    <w:t>in reduced</w:t>
                  </w:r>
                  <w:r>
                    <w:rPr>
                      <w:spacing w:val="-24"/>
                    </w:rPr>
                    <w:t> </w:t>
                  </w:r>
                  <w:r>
                    <w:rPr/>
                    <w:t>hospitalisation.</w:t>
                  </w:r>
                </w:p>
                <w:p>
                  <w:pPr>
                    <w:pStyle w:val="BodyText"/>
                    <w:numPr>
                      <w:ilvl w:val="0"/>
                      <w:numId w:val="2"/>
                    </w:numPr>
                    <w:tabs>
                      <w:tab w:pos="561" w:val="left" w:leader="none"/>
                    </w:tabs>
                    <w:spacing w:line="249" w:lineRule="auto" w:before="32" w:after="0"/>
                    <w:ind w:left="560" w:right="821" w:hanging="209"/>
                    <w:jc w:val="left"/>
                  </w:pPr>
                  <w:r>
                    <w:rPr/>
                    <w:t>The</w:t>
                  </w:r>
                  <w:r>
                    <w:rPr>
                      <w:spacing w:val="-5"/>
                    </w:rPr>
                    <w:t> </w:t>
                  </w:r>
                  <w:r>
                    <w:rPr/>
                    <w:t>intervention</w:t>
                  </w:r>
                  <w:r>
                    <w:rPr>
                      <w:spacing w:val="-5"/>
                    </w:rPr>
                    <w:t> </w:t>
                  </w:r>
                  <w:r>
                    <w:rPr/>
                    <w:t>improved</w:t>
                  </w:r>
                  <w:r>
                    <w:rPr>
                      <w:spacing w:val="-4"/>
                    </w:rPr>
                    <w:t> </w:t>
                  </w:r>
                  <w:r>
                    <w:rPr/>
                    <w:t>staff</w:t>
                  </w:r>
                  <w:r>
                    <w:rPr>
                      <w:spacing w:val="-5"/>
                    </w:rPr>
                    <w:t> </w:t>
                  </w:r>
                  <w:r>
                    <w:rPr/>
                    <w:t>confidence</w:t>
                  </w:r>
                  <w:r>
                    <w:rPr>
                      <w:spacing w:val="-6"/>
                    </w:rPr>
                    <w:t> </w:t>
                  </w:r>
                  <w:r>
                    <w:rPr/>
                    <w:t>in</w:t>
                  </w:r>
                  <w:r>
                    <w:rPr>
                      <w:spacing w:val="-5"/>
                    </w:rPr>
                    <w:t> </w:t>
                  </w:r>
                  <w:r>
                    <w:rPr/>
                    <w:t>discussing</w:t>
                  </w:r>
                  <w:r>
                    <w:rPr>
                      <w:spacing w:val="-4"/>
                    </w:rPr>
                    <w:t> </w:t>
                  </w:r>
                  <w:r>
                    <w:rPr/>
                    <w:t>death</w:t>
                  </w:r>
                  <w:r>
                    <w:rPr>
                      <w:spacing w:val="-5"/>
                    </w:rPr>
                    <w:t> </w:t>
                  </w:r>
                  <w:r>
                    <w:rPr/>
                    <w:t>and</w:t>
                  </w:r>
                  <w:r>
                    <w:rPr>
                      <w:spacing w:val="-5"/>
                    </w:rPr>
                    <w:t> </w:t>
                  </w:r>
                  <w:r>
                    <w:rPr/>
                    <w:t>dying</w:t>
                  </w:r>
                  <w:r>
                    <w:rPr>
                      <w:spacing w:val="-5"/>
                    </w:rPr>
                    <w:t> </w:t>
                  </w:r>
                  <w:r>
                    <w:rPr/>
                    <w:t>with</w:t>
                  </w:r>
                  <w:r>
                    <w:rPr>
                      <w:spacing w:val="-5"/>
                    </w:rPr>
                    <w:t> </w:t>
                  </w:r>
                  <w:r>
                    <w:rPr/>
                    <w:t>families,</w:t>
                  </w:r>
                  <w:r>
                    <w:rPr>
                      <w:spacing w:val="-4"/>
                    </w:rPr>
                    <w:t> </w:t>
                  </w:r>
                  <w:r>
                    <w:rPr/>
                    <w:t>and</w:t>
                  </w:r>
                  <w:r>
                    <w:rPr>
                      <w:spacing w:val="-5"/>
                    </w:rPr>
                    <w:t> </w:t>
                  </w:r>
                  <w:r>
                    <w:rPr/>
                    <w:t>planning</w:t>
                  </w:r>
                  <w:r>
                    <w:rPr>
                      <w:spacing w:val="-4"/>
                    </w:rPr>
                    <w:t> </w:t>
                  </w:r>
                  <w:r>
                    <w:rPr/>
                    <w:t>for symptoms and care goals at end of</w:t>
                  </w:r>
                  <w:r>
                    <w:rPr>
                      <w:spacing w:val="-7"/>
                    </w:rPr>
                    <w:t> </w:t>
                  </w:r>
                  <w:r>
                    <w:rPr/>
                    <w:t>life.</w:t>
                  </w:r>
                </w:p>
                <w:p>
                  <w:pPr>
                    <w:pStyle w:val="BodyText"/>
                    <w:numPr>
                      <w:ilvl w:val="0"/>
                      <w:numId w:val="2"/>
                    </w:numPr>
                    <w:tabs>
                      <w:tab w:pos="561" w:val="left" w:leader="none"/>
                    </w:tabs>
                    <w:spacing w:line="249" w:lineRule="auto" w:before="21" w:after="0"/>
                    <w:ind w:left="560" w:right="1090" w:hanging="209"/>
                    <w:jc w:val="left"/>
                  </w:pPr>
                  <w:r>
                    <w:rPr/>
                    <w:t>Participants</w:t>
                  </w:r>
                  <w:r>
                    <w:rPr>
                      <w:spacing w:val="-7"/>
                    </w:rPr>
                    <w:t> </w:t>
                  </w:r>
                  <w:r>
                    <w:rPr/>
                    <w:t>were</w:t>
                  </w:r>
                  <w:r>
                    <w:rPr>
                      <w:spacing w:val="-5"/>
                    </w:rPr>
                    <w:t> </w:t>
                  </w:r>
                  <w:r>
                    <w:rPr/>
                    <w:t>more</w:t>
                  </w:r>
                  <w:r>
                    <w:rPr>
                      <w:spacing w:val="-6"/>
                    </w:rPr>
                    <w:t> </w:t>
                  </w:r>
                  <w:r>
                    <w:rPr/>
                    <w:t>likely</w:t>
                  </w:r>
                  <w:r>
                    <w:rPr>
                      <w:spacing w:val="-5"/>
                    </w:rPr>
                    <w:t> </w:t>
                  </w:r>
                  <w:r>
                    <w:rPr/>
                    <w:t>to</w:t>
                  </w:r>
                  <w:r>
                    <w:rPr>
                      <w:spacing w:val="-6"/>
                    </w:rPr>
                    <w:t> </w:t>
                  </w:r>
                  <w:r>
                    <w:rPr/>
                    <w:t>experience</w:t>
                  </w:r>
                  <w:r>
                    <w:rPr>
                      <w:spacing w:val="-7"/>
                    </w:rPr>
                    <w:t> </w:t>
                  </w:r>
                  <w:r>
                    <w:rPr/>
                    <w:t>a</w:t>
                  </w:r>
                  <w:r>
                    <w:rPr>
                      <w:spacing w:val="-6"/>
                    </w:rPr>
                    <w:t> </w:t>
                  </w:r>
                  <w:r>
                    <w:rPr/>
                    <w:t>better</w:t>
                  </w:r>
                  <w:r>
                    <w:rPr>
                      <w:spacing w:val="-5"/>
                    </w:rPr>
                    <w:t> </w:t>
                  </w:r>
                  <w:r>
                    <w:rPr/>
                    <w:t>quality</w:t>
                  </w:r>
                  <w:r>
                    <w:rPr>
                      <w:spacing w:val="-6"/>
                    </w:rPr>
                    <w:t> </w:t>
                  </w:r>
                  <w:r>
                    <w:rPr/>
                    <w:t>death</w:t>
                  </w:r>
                  <w:r>
                    <w:rPr>
                      <w:spacing w:val="-6"/>
                    </w:rPr>
                    <w:t> </w:t>
                  </w:r>
                  <w:r>
                    <w:rPr/>
                    <w:t>(including</w:t>
                  </w:r>
                  <w:r>
                    <w:rPr>
                      <w:spacing w:val="-6"/>
                    </w:rPr>
                    <w:t> </w:t>
                  </w:r>
                  <w:r>
                    <w:rPr/>
                    <w:t>better</w:t>
                  </w:r>
                  <w:r>
                    <w:rPr>
                      <w:spacing w:val="-5"/>
                    </w:rPr>
                    <w:t> </w:t>
                  </w:r>
                  <w:r>
                    <w:rPr/>
                    <w:t>symptom</w:t>
                  </w:r>
                  <w:r>
                    <w:rPr>
                      <w:spacing w:val="-5"/>
                    </w:rPr>
                    <w:t> </w:t>
                  </w:r>
                  <w:r>
                    <w:rPr/>
                    <w:t>control, advance planning, closeness with relatives, and spiritual</w:t>
                  </w:r>
                  <w:r>
                    <w:rPr>
                      <w:spacing w:val="-8"/>
                    </w:rPr>
                    <w:t> </w:t>
                  </w:r>
                  <w:r>
                    <w:rPr>
                      <w:spacing w:val="-3"/>
                    </w:rPr>
                    <w:t>care).</w:t>
                  </w:r>
                </w:p>
                <w:p>
                  <w:pPr>
                    <w:pStyle w:val="BodyText"/>
                    <w:numPr>
                      <w:ilvl w:val="0"/>
                      <w:numId w:val="2"/>
                    </w:numPr>
                    <w:tabs>
                      <w:tab w:pos="561" w:val="left" w:leader="none"/>
                    </w:tabs>
                    <w:spacing w:line="240" w:lineRule="auto" w:before="22" w:after="0"/>
                    <w:ind w:left="560" w:right="0" w:hanging="210"/>
                    <w:jc w:val="left"/>
                  </w:pPr>
                  <w:r>
                    <w:rPr/>
                    <w:t>Participants were more likely to die in their preferred place of</w:t>
                  </w:r>
                  <w:r>
                    <w:rPr>
                      <w:spacing w:val="-11"/>
                    </w:rPr>
                    <w:t> </w:t>
                  </w:r>
                  <w:r>
                    <w:rPr/>
                    <w:t>death.</w:t>
                  </w:r>
                </w:p>
              </w:txbxContent>
            </v:textbox>
            <v:fill type="solid"/>
            <w10:wrap type="topAndBottom"/>
          </v:shape>
        </w:pict>
      </w:r>
    </w:p>
    <w:p>
      <w:pPr>
        <w:spacing w:after="0"/>
        <w:rPr>
          <w:sz w:val="18"/>
        </w:rPr>
        <w:sectPr>
          <w:type w:val="continuous"/>
          <w:pgSz w:w="11910" w:h="16840"/>
          <w:pgMar w:top="860" w:bottom="280" w:left="460" w:right="360"/>
        </w:sectPr>
      </w:pPr>
    </w:p>
    <w:p>
      <w:pPr>
        <w:pStyle w:val="Heading1"/>
        <w:ind w:left="135"/>
        <w:jc w:val="both"/>
      </w:pPr>
      <w:r>
        <w:rPr>
          <w:color w:val="13315D"/>
        </w:rPr>
        <w:t>Definitive Study</w:t>
      </w:r>
    </w:p>
    <w:p>
      <w:pPr>
        <w:pStyle w:val="BodyText"/>
        <w:spacing w:before="125"/>
        <w:ind w:left="135"/>
        <w:jc w:val="both"/>
      </w:pPr>
      <w:r>
        <w:rPr/>
        <w:t>A randomised, stepped wedge control trial was conducted in 12 care facilities in the Australian Capital Territory in</w:t>
      </w:r>
    </w:p>
    <w:p>
      <w:pPr>
        <w:pStyle w:val="BodyText"/>
        <w:spacing w:line="249" w:lineRule="auto" w:before="11"/>
        <w:ind w:left="135" w:right="174"/>
        <w:jc w:val="both"/>
      </w:pPr>
      <w:r>
        <w:rPr>
          <w:spacing w:val="-3"/>
        </w:rPr>
        <w:t>2017-8,</w:t>
      </w:r>
      <w:r>
        <w:rPr>
          <w:spacing w:val="-4"/>
        </w:rPr>
        <w:t> </w:t>
      </w:r>
      <w:r>
        <w:rPr/>
        <w:t>with</w:t>
      </w:r>
      <w:r>
        <w:rPr>
          <w:spacing w:val="-4"/>
        </w:rPr>
        <w:t> </w:t>
      </w:r>
      <w:r>
        <w:rPr/>
        <w:t>a</w:t>
      </w:r>
      <w:r>
        <w:rPr>
          <w:spacing w:val="-5"/>
        </w:rPr>
        <w:t> </w:t>
      </w:r>
      <w:r>
        <w:rPr/>
        <w:t>total</w:t>
      </w:r>
      <w:r>
        <w:rPr>
          <w:spacing w:val="-4"/>
        </w:rPr>
        <w:t> </w:t>
      </w:r>
      <w:r>
        <w:rPr/>
        <w:t>of</w:t>
      </w:r>
      <w:r>
        <w:rPr>
          <w:spacing w:val="-4"/>
        </w:rPr>
        <w:t> </w:t>
      </w:r>
      <w:r>
        <w:rPr/>
        <w:t>1700</w:t>
      </w:r>
      <w:r>
        <w:rPr>
          <w:spacing w:val="-4"/>
        </w:rPr>
        <w:t> </w:t>
      </w:r>
      <w:r>
        <w:rPr/>
        <w:t>residents</w:t>
      </w:r>
      <w:r>
        <w:rPr>
          <w:spacing w:val="-4"/>
        </w:rPr>
        <w:t> </w:t>
      </w:r>
      <w:r>
        <w:rPr/>
        <w:t>involved</w:t>
      </w:r>
      <w:r>
        <w:rPr>
          <w:spacing w:val="-4"/>
        </w:rPr>
        <w:t> </w:t>
      </w:r>
      <w:r>
        <w:rPr/>
        <w:t>in</w:t>
      </w:r>
      <w:r>
        <w:rPr>
          <w:spacing w:val="-4"/>
        </w:rPr>
        <w:t> </w:t>
      </w:r>
      <w:r>
        <w:rPr/>
        <w:t>the</w:t>
      </w:r>
      <w:r>
        <w:rPr>
          <w:spacing w:val="-3"/>
        </w:rPr>
        <w:t> </w:t>
      </w:r>
      <w:r>
        <w:rPr/>
        <w:t>trial.</w:t>
      </w:r>
      <w:r>
        <w:rPr>
          <w:spacing w:val="-5"/>
        </w:rPr>
        <w:t> </w:t>
      </w:r>
      <w:r>
        <w:rPr/>
        <w:t>In</w:t>
      </w:r>
      <w:r>
        <w:rPr>
          <w:spacing w:val="-4"/>
        </w:rPr>
        <w:t> </w:t>
      </w:r>
      <w:r>
        <w:rPr/>
        <w:t>stepped</w:t>
      </w:r>
      <w:r>
        <w:rPr>
          <w:spacing w:val="-4"/>
        </w:rPr>
        <w:t> </w:t>
      </w:r>
      <w:r>
        <w:rPr/>
        <w:t>wedge</w:t>
      </w:r>
      <w:r>
        <w:rPr>
          <w:spacing w:val="-3"/>
        </w:rPr>
        <w:t> </w:t>
      </w:r>
      <w:r>
        <w:rPr/>
        <w:t>trials,</w:t>
      </w:r>
      <w:r>
        <w:rPr>
          <w:spacing w:val="-3"/>
        </w:rPr>
        <w:t> </w:t>
      </w:r>
      <w:r>
        <w:rPr/>
        <w:t>all</w:t>
      </w:r>
      <w:r>
        <w:rPr>
          <w:spacing w:val="-5"/>
        </w:rPr>
        <w:t> </w:t>
      </w:r>
      <w:r>
        <w:rPr/>
        <w:t>participants</w:t>
      </w:r>
      <w:r>
        <w:rPr>
          <w:spacing w:val="-4"/>
        </w:rPr>
        <w:t> </w:t>
      </w:r>
      <w:r>
        <w:rPr/>
        <w:t>move</w:t>
      </w:r>
      <w:r>
        <w:rPr>
          <w:spacing w:val="-4"/>
        </w:rPr>
        <w:t> </w:t>
      </w:r>
      <w:r>
        <w:rPr/>
        <w:t>from</w:t>
      </w:r>
      <w:r>
        <w:rPr>
          <w:spacing w:val="-3"/>
        </w:rPr>
        <w:t> </w:t>
      </w:r>
      <w:r>
        <w:rPr/>
        <w:t>the</w:t>
      </w:r>
      <w:r>
        <w:rPr>
          <w:spacing w:val="-3"/>
        </w:rPr>
        <w:t> </w:t>
      </w:r>
      <w:r>
        <w:rPr/>
        <w:t>control to</w:t>
      </w:r>
      <w:r>
        <w:rPr>
          <w:spacing w:val="-6"/>
        </w:rPr>
        <w:t> </w:t>
      </w:r>
      <w:r>
        <w:rPr/>
        <w:t>intervention</w:t>
      </w:r>
      <w:r>
        <w:rPr>
          <w:spacing w:val="-6"/>
        </w:rPr>
        <w:t> </w:t>
      </w:r>
      <w:r>
        <w:rPr/>
        <w:t>condition.</w:t>
      </w:r>
      <w:r>
        <w:rPr>
          <w:spacing w:val="-5"/>
        </w:rPr>
        <w:t> </w:t>
      </w:r>
      <w:r>
        <w:rPr/>
        <w:t>Consequently,</w:t>
      </w:r>
      <w:r>
        <w:rPr>
          <w:spacing w:val="-5"/>
        </w:rPr>
        <w:t> </w:t>
      </w:r>
      <w:r>
        <w:rPr/>
        <w:t>with</w:t>
      </w:r>
      <w:r>
        <w:rPr>
          <w:spacing w:val="-6"/>
        </w:rPr>
        <w:t> </w:t>
      </w:r>
      <w:r>
        <w:rPr/>
        <w:t>the</w:t>
      </w:r>
      <w:r>
        <w:rPr>
          <w:spacing w:val="-4"/>
        </w:rPr>
        <w:t> </w:t>
      </w:r>
      <w:r>
        <w:rPr/>
        <w:t>exception</w:t>
      </w:r>
      <w:r>
        <w:rPr>
          <w:spacing w:val="-6"/>
        </w:rPr>
        <w:t> </w:t>
      </w:r>
      <w:r>
        <w:rPr/>
        <w:t>of</w:t>
      </w:r>
      <w:r>
        <w:rPr>
          <w:spacing w:val="-5"/>
        </w:rPr>
        <w:t> </w:t>
      </w:r>
      <w:r>
        <w:rPr/>
        <w:t>newly</w:t>
      </w:r>
      <w:r>
        <w:rPr>
          <w:spacing w:val="-5"/>
        </w:rPr>
        <w:t> </w:t>
      </w:r>
      <w:r>
        <w:rPr/>
        <w:t>admitted</w:t>
      </w:r>
      <w:r>
        <w:rPr>
          <w:spacing w:val="-5"/>
        </w:rPr>
        <w:t> </w:t>
      </w:r>
      <w:r>
        <w:rPr/>
        <w:t>residents,</w:t>
      </w:r>
      <w:r>
        <w:rPr>
          <w:spacing w:val="-5"/>
        </w:rPr>
        <w:t> </w:t>
      </w:r>
      <w:r>
        <w:rPr/>
        <w:t>and</w:t>
      </w:r>
      <w:r>
        <w:rPr>
          <w:spacing w:val="-5"/>
        </w:rPr>
        <w:t> </w:t>
      </w:r>
      <w:r>
        <w:rPr/>
        <w:t>those</w:t>
      </w:r>
      <w:r>
        <w:rPr>
          <w:spacing w:val="-5"/>
        </w:rPr>
        <w:t> </w:t>
      </w:r>
      <w:r>
        <w:rPr/>
        <w:t>who</w:t>
      </w:r>
      <w:r>
        <w:rPr>
          <w:spacing w:val="-5"/>
        </w:rPr>
        <w:t> </w:t>
      </w:r>
      <w:r>
        <w:rPr/>
        <w:t>died</w:t>
      </w:r>
      <w:r>
        <w:rPr>
          <w:spacing w:val="-5"/>
        </w:rPr>
        <w:t> </w:t>
      </w:r>
      <w:r>
        <w:rPr/>
        <w:t>in</w:t>
      </w:r>
      <w:r>
        <w:rPr>
          <w:spacing w:val="-6"/>
        </w:rPr>
        <w:t> </w:t>
      </w:r>
      <w:r>
        <w:rPr/>
        <w:t>the</w:t>
      </w:r>
      <w:r>
        <w:rPr>
          <w:spacing w:val="-4"/>
        </w:rPr>
        <w:t> </w:t>
      </w:r>
      <w:r>
        <w:rPr/>
        <w:t>trial, the</w:t>
      </w:r>
      <w:r>
        <w:rPr>
          <w:spacing w:val="-5"/>
        </w:rPr>
        <w:t> </w:t>
      </w:r>
      <w:r>
        <w:rPr/>
        <w:t>analysis</w:t>
      </w:r>
      <w:r>
        <w:rPr>
          <w:spacing w:val="-5"/>
        </w:rPr>
        <w:t> </w:t>
      </w:r>
      <w:r>
        <w:rPr/>
        <w:t>examines</w:t>
      </w:r>
      <w:r>
        <w:rPr>
          <w:spacing w:val="-5"/>
        </w:rPr>
        <w:t> </w:t>
      </w:r>
      <w:r>
        <w:rPr/>
        <w:t>hospitalisations</w:t>
      </w:r>
      <w:r>
        <w:rPr>
          <w:spacing w:val="-5"/>
        </w:rPr>
        <w:t> </w:t>
      </w:r>
      <w:r>
        <w:rPr/>
        <w:t>on</w:t>
      </w:r>
      <w:r>
        <w:rPr>
          <w:spacing w:val="-5"/>
        </w:rPr>
        <w:t> </w:t>
      </w:r>
      <w:r>
        <w:rPr/>
        <w:t>all</w:t>
      </w:r>
      <w:r>
        <w:rPr>
          <w:spacing w:val="-5"/>
        </w:rPr>
        <w:t> </w:t>
      </w:r>
      <w:r>
        <w:rPr/>
        <w:t>residents</w:t>
      </w:r>
      <w:r>
        <w:rPr>
          <w:spacing w:val="-6"/>
        </w:rPr>
        <w:t> </w:t>
      </w:r>
      <w:r>
        <w:rPr/>
        <w:t>across</w:t>
      </w:r>
      <w:r>
        <w:rPr>
          <w:spacing w:val="-5"/>
        </w:rPr>
        <w:t> </w:t>
      </w:r>
      <w:r>
        <w:rPr/>
        <w:t>time</w:t>
      </w:r>
      <w:r>
        <w:rPr>
          <w:spacing w:val="-4"/>
        </w:rPr>
        <w:t> </w:t>
      </w:r>
      <w:r>
        <w:rPr/>
        <w:t>to</w:t>
      </w:r>
      <w:r>
        <w:rPr>
          <w:spacing w:val="-5"/>
        </w:rPr>
        <w:t> </w:t>
      </w:r>
      <w:r>
        <w:rPr/>
        <w:t>examine</w:t>
      </w:r>
      <w:r>
        <w:rPr>
          <w:spacing w:val="-4"/>
        </w:rPr>
        <w:t> </w:t>
      </w:r>
      <w:r>
        <w:rPr/>
        <w:t>whether</w:t>
      </w:r>
      <w:r>
        <w:rPr>
          <w:spacing w:val="-5"/>
        </w:rPr>
        <w:t> </w:t>
      </w:r>
      <w:r>
        <w:rPr/>
        <w:t>hospitalisations</w:t>
      </w:r>
      <w:r>
        <w:rPr>
          <w:spacing w:val="-5"/>
        </w:rPr>
        <w:t> </w:t>
      </w:r>
      <w:r>
        <w:rPr/>
        <w:t>reduced</w:t>
      </w:r>
      <w:r>
        <w:rPr>
          <w:spacing w:val="-4"/>
        </w:rPr>
        <w:t> </w:t>
      </w:r>
      <w:r>
        <w:rPr/>
        <w:t>in</w:t>
      </w:r>
      <w:r>
        <w:rPr>
          <w:spacing w:val="-5"/>
        </w:rPr>
        <w:t> </w:t>
      </w:r>
      <w:r>
        <w:rPr/>
        <w:t>length or </w:t>
      </w:r>
      <w:r>
        <w:rPr>
          <w:spacing w:val="-3"/>
        </w:rPr>
        <w:t>number.</w:t>
      </w:r>
    </w:p>
    <w:p>
      <w:pPr>
        <w:pStyle w:val="BodyText"/>
        <w:spacing w:before="143"/>
        <w:ind w:left="135"/>
        <w:jc w:val="both"/>
      </w:pPr>
      <w:r>
        <w:rPr/>
        <w:t>Adherence to the model varied, with two sites rated as low adherence. Flexibility in adopting the model improves uptake.</w:t>
      </w:r>
    </w:p>
    <w:p>
      <w:pPr>
        <w:pStyle w:val="BodyText"/>
        <w:spacing w:before="11"/>
        <w:rPr>
          <w:sz w:val="20"/>
        </w:rPr>
      </w:pPr>
      <w:r>
        <w:rPr/>
        <w:pict>
          <v:shape style="position:absolute;margin-left:28.346001pt;margin-top:14.001906pt;width:540pt;height:104.75pt;mso-position-horizontal-relative:page;mso-position-vertical-relative:paragraph;z-index:-15727104;mso-wrap-distance-left:0;mso-wrap-distance-right:0" type="#_x0000_t202" filled="true" fillcolor="#cfd5de" stroked="false">
            <v:textbox inset="0,0,0,0">
              <w:txbxContent>
                <w:p>
                  <w:pPr>
                    <w:spacing w:before="196"/>
                    <w:ind w:left="368" w:right="0" w:firstLine="0"/>
                    <w:jc w:val="left"/>
                    <w:rPr>
                      <w:b/>
                      <w:sz w:val="32"/>
                    </w:rPr>
                  </w:pPr>
                  <w:r>
                    <w:rPr>
                      <w:b/>
                      <w:color w:val="13315D"/>
                      <w:sz w:val="32"/>
                    </w:rPr>
                    <w:t>Policy implications:</w:t>
                  </w:r>
                </w:p>
                <w:p>
                  <w:pPr>
                    <w:pStyle w:val="BodyText"/>
                    <w:numPr>
                      <w:ilvl w:val="0"/>
                      <w:numId w:val="3"/>
                    </w:numPr>
                    <w:tabs>
                      <w:tab w:pos="584" w:val="left" w:leader="none"/>
                    </w:tabs>
                    <w:spacing w:line="249" w:lineRule="auto" w:before="125" w:after="0"/>
                    <w:ind w:left="583" w:right="559" w:hanging="216"/>
                    <w:jc w:val="left"/>
                  </w:pPr>
                  <w:r>
                    <w:rPr/>
                    <w:t>Palliative</w:t>
                  </w:r>
                  <w:r>
                    <w:rPr>
                      <w:spacing w:val="-4"/>
                    </w:rPr>
                    <w:t> </w:t>
                  </w:r>
                  <w:r>
                    <w:rPr/>
                    <w:t>Care</w:t>
                  </w:r>
                  <w:r>
                    <w:rPr>
                      <w:spacing w:val="-3"/>
                    </w:rPr>
                    <w:t> </w:t>
                  </w:r>
                  <w:r>
                    <w:rPr/>
                    <w:t>Needs</w:t>
                  </w:r>
                  <w:r>
                    <w:rPr>
                      <w:spacing w:val="-5"/>
                    </w:rPr>
                    <w:t> </w:t>
                  </w:r>
                  <w:r>
                    <w:rPr/>
                    <w:t>Rounds</w:t>
                  </w:r>
                  <w:r>
                    <w:rPr>
                      <w:spacing w:val="-4"/>
                    </w:rPr>
                    <w:t> </w:t>
                  </w:r>
                  <w:r>
                    <w:rPr/>
                    <w:t>should</w:t>
                  </w:r>
                  <w:r>
                    <w:rPr>
                      <w:spacing w:val="-5"/>
                    </w:rPr>
                    <w:t> </w:t>
                  </w:r>
                  <w:r>
                    <w:rPr/>
                    <w:t>be</w:t>
                  </w:r>
                  <w:r>
                    <w:rPr>
                      <w:spacing w:val="-3"/>
                    </w:rPr>
                    <w:t> </w:t>
                  </w:r>
                  <w:r>
                    <w:rPr/>
                    <w:t>adopted</w:t>
                  </w:r>
                  <w:r>
                    <w:rPr>
                      <w:spacing w:val="-3"/>
                    </w:rPr>
                    <w:t> </w:t>
                  </w:r>
                  <w:r>
                    <w:rPr/>
                    <w:t>without</w:t>
                  </w:r>
                  <w:r>
                    <w:rPr>
                      <w:spacing w:val="-4"/>
                    </w:rPr>
                    <w:t> </w:t>
                  </w:r>
                  <w:r>
                    <w:rPr>
                      <w:spacing w:val="-3"/>
                    </w:rPr>
                    <w:t>delay, </w:t>
                  </w:r>
                  <w:r>
                    <w:rPr/>
                    <w:t>in</w:t>
                  </w:r>
                  <w:r>
                    <w:rPr>
                      <w:spacing w:val="-5"/>
                    </w:rPr>
                    <w:t> </w:t>
                  </w:r>
                  <w:r>
                    <w:rPr/>
                    <w:t>order</w:t>
                  </w:r>
                  <w:r>
                    <w:rPr>
                      <w:spacing w:val="-3"/>
                    </w:rPr>
                    <w:t> </w:t>
                  </w:r>
                  <w:r>
                    <w:rPr/>
                    <w:t>to</w:t>
                  </w:r>
                  <w:r>
                    <w:rPr>
                      <w:spacing w:val="-5"/>
                    </w:rPr>
                    <w:t> </w:t>
                  </w:r>
                  <w:r>
                    <w:rPr/>
                    <w:t>help</w:t>
                  </w:r>
                  <w:r>
                    <w:rPr>
                      <w:spacing w:val="-4"/>
                    </w:rPr>
                    <w:t> </w:t>
                  </w:r>
                  <w:r>
                    <w:rPr/>
                    <w:t>meet</w:t>
                  </w:r>
                  <w:r>
                    <w:rPr>
                      <w:spacing w:val="-3"/>
                    </w:rPr>
                    <w:t> </w:t>
                  </w:r>
                  <w:r>
                    <w:rPr/>
                    <w:t>national</w:t>
                  </w:r>
                  <w:r>
                    <w:rPr>
                      <w:spacing w:val="-5"/>
                    </w:rPr>
                    <w:t> </w:t>
                  </w:r>
                  <w:r>
                    <w:rPr/>
                    <w:t>palliative</w:t>
                  </w:r>
                  <w:r>
                    <w:rPr>
                      <w:spacing w:val="-3"/>
                    </w:rPr>
                    <w:t> </w:t>
                  </w:r>
                  <w:r>
                    <w:rPr/>
                    <w:t>care strategy</w:t>
                  </w:r>
                  <w:r>
                    <w:rPr>
                      <w:spacing w:val="-1"/>
                    </w:rPr>
                    <w:t> </w:t>
                  </w:r>
                  <w:r>
                    <w:rPr/>
                    <w:t>goals.</w:t>
                  </w:r>
                </w:p>
                <w:p>
                  <w:pPr>
                    <w:pStyle w:val="BodyText"/>
                    <w:numPr>
                      <w:ilvl w:val="0"/>
                      <w:numId w:val="3"/>
                    </w:numPr>
                    <w:tabs>
                      <w:tab w:pos="584" w:val="left" w:leader="none"/>
                    </w:tabs>
                    <w:spacing w:line="240" w:lineRule="auto" w:before="141" w:after="0"/>
                    <w:ind w:left="583" w:right="0" w:hanging="216"/>
                    <w:jc w:val="left"/>
                  </w:pPr>
                  <w:r>
                    <w:rPr/>
                    <w:t>The</w:t>
                  </w:r>
                  <w:r>
                    <w:rPr>
                      <w:spacing w:val="-4"/>
                    </w:rPr>
                    <w:t> </w:t>
                  </w:r>
                  <w:r>
                    <w:rPr/>
                    <w:t>model</w:t>
                  </w:r>
                  <w:r>
                    <w:rPr>
                      <w:spacing w:val="-3"/>
                    </w:rPr>
                    <w:t> </w:t>
                  </w:r>
                  <w:r>
                    <w:rPr/>
                    <w:t>should</w:t>
                  </w:r>
                  <w:r>
                    <w:rPr>
                      <w:spacing w:val="-4"/>
                    </w:rPr>
                    <w:t> </w:t>
                  </w:r>
                  <w:r>
                    <w:rPr/>
                    <w:t>be</w:t>
                  </w:r>
                  <w:r>
                    <w:rPr>
                      <w:spacing w:val="-3"/>
                    </w:rPr>
                    <w:t> </w:t>
                  </w:r>
                  <w:r>
                    <w:rPr/>
                    <w:t>adapted</w:t>
                  </w:r>
                  <w:r>
                    <w:rPr>
                      <w:spacing w:val="-3"/>
                    </w:rPr>
                    <w:t> </w:t>
                  </w:r>
                  <w:r>
                    <w:rPr/>
                    <w:t>to</w:t>
                  </w:r>
                  <w:r>
                    <w:rPr>
                      <w:spacing w:val="-4"/>
                    </w:rPr>
                    <w:t> </w:t>
                  </w:r>
                  <w:r>
                    <w:rPr/>
                    <w:t>allow</w:t>
                  </w:r>
                  <w:r>
                    <w:rPr>
                      <w:spacing w:val="-3"/>
                    </w:rPr>
                    <w:t> </w:t>
                  </w:r>
                  <w:r>
                    <w:rPr/>
                    <w:t>for</w:t>
                  </w:r>
                  <w:r>
                    <w:rPr>
                      <w:spacing w:val="-3"/>
                    </w:rPr>
                    <w:t> </w:t>
                  </w:r>
                  <w:r>
                    <w:rPr/>
                    <w:t>telemedicine,</w:t>
                  </w:r>
                  <w:r>
                    <w:rPr>
                      <w:spacing w:val="-3"/>
                    </w:rPr>
                    <w:t> </w:t>
                  </w:r>
                  <w:r>
                    <w:rPr/>
                    <w:t>to</w:t>
                  </w:r>
                  <w:r>
                    <w:rPr>
                      <w:spacing w:val="-4"/>
                    </w:rPr>
                    <w:t> </w:t>
                  </w:r>
                  <w:r>
                    <w:rPr/>
                    <w:t>meet</w:t>
                  </w:r>
                  <w:r>
                    <w:rPr>
                      <w:spacing w:val="-3"/>
                    </w:rPr>
                    <w:t> </w:t>
                  </w:r>
                  <w:r>
                    <w:rPr/>
                    <w:t>the</w:t>
                  </w:r>
                  <w:r>
                    <w:rPr>
                      <w:spacing w:val="-3"/>
                    </w:rPr>
                    <w:t> </w:t>
                  </w:r>
                  <w:r>
                    <w:rPr/>
                    <w:t>needs</w:t>
                  </w:r>
                  <w:r>
                    <w:rPr>
                      <w:spacing w:val="-4"/>
                    </w:rPr>
                    <w:t> </w:t>
                  </w:r>
                  <w:r>
                    <w:rPr/>
                    <w:t>of</w:t>
                  </w:r>
                  <w:r>
                    <w:rPr>
                      <w:spacing w:val="-4"/>
                    </w:rPr>
                    <w:t> </w:t>
                  </w:r>
                  <w:r>
                    <w:rPr/>
                    <w:t>people</w:t>
                  </w:r>
                  <w:r>
                    <w:rPr>
                      <w:spacing w:val="-3"/>
                    </w:rPr>
                    <w:t> </w:t>
                  </w:r>
                  <w:r>
                    <w:rPr/>
                    <w:t>in</w:t>
                  </w:r>
                  <w:r>
                    <w:rPr>
                      <w:spacing w:val="-4"/>
                    </w:rPr>
                    <w:t> </w:t>
                  </w:r>
                  <w:r>
                    <w:rPr/>
                    <w:t>rural</w:t>
                  </w:r>
                  <w:r>
                    <w:rPr>
                      <w:spacing w:val="-4"/>
                    </w:rPr>
                    <w:t> </w:t>
                  </w:r>
                  <w:r>
                    <w:rPr/>
                    <w:t>and</w:t>
                  </w:r>
                  <w:r>
                    <w:rPr>
                      <w:spacing w:val="-4"/>
                    </w:rPr>
                    <w:t> </w:t>
                  </w:r>
                  <w:r>
                    <w:rPr/>
                    <w:t>remote</w:t>
                  </w:r>
                  <w:r>
                    <w:rPr>
                      <w:spacing w:val="-3"/>
                    </w:rPr>
                    <w:t> </w:t>
                  </w:r>
                  <w:r>
                    <w:rPr/>
                    <w:t>settings.</w:t>
                  </w:r>
                </w:p>
              </w:txbxContent>
            </v:textbox>
            <v:fill type="solid"/>
            <w10:wrap type="topAndBottom"/>
          </v:shape>
        </w:pict>
      </w:r>
    </w:p>
    <w:p>
      <w:pPr>
        <w:pStyle w:val="BodyText"/>
        <w:spacing w:before="5"/>
        <w:rPr>
          <w:sz w:val="12"/>
        </w:rPr>
      </w:pPr>
    </w:p>
    <w:p>
      <w:pPr>
        <w:pStyle w:val="Heading1"/>
        <w:spacing w:before="35"/>
        <w:ind w:left="135"/>
      </w:pPr>
      <w:r>
        <w:rPr>
          <w:color w:val="13315D"/>
        </w:rPr>
        <w:t>About this research</w:t>
      </w:r>
    </w:p>
    <w:p>
      <w:pPr>
        <w:pStyle w:val="BodyText"/>
        <w:spacing w:before="5"/>
        <w:ind w:left="135"/>
      </w:pPr>
      <w:r>
        <w:rPr/>
        <w:t>This briefing is based on research undertaken by:</w:t>
      </w:r>
    </w:p>
    <w:p>
      <w:pPr>
        <w:pStyle w:val="BodyText"/>
        <w:spacing w:before="11"/>
        <w:rPr>
          <w:sz w:val="23"/>
        </w:rPr>
      </w:pPr>
    </w:p>
    <w:p>
      <w:pPr>
        <w:pStyle w:val="ListParagraph"/>
        <w:numPr>
          <w:ilvl w:val="0"/>
          <w:numId w:val="1"/>
        </w:numPr>
        <w:tabs>
          <w:tab w:pos="345" w:val="left" w:leader="none"/>
        </w:tabs>
        <w:spacing w:line="232" w:lineRule="auto" w:before="0" w:after="0"/>
        <w:ind w:left="344" w:right="1447" w:hanging="209"/>
        <w:jc w:val="left"/>
        <w:rPr>
          <w:color w:val="13315D"/>
          <w:sz w:val="22"/>
        </w:rPr>
      </w:pPr>
      <w:r>
        <w:rPr>
          <w:b/>
          <w:color w:val="13315D"/>
          <w:sz w:val="22"/>
        </w:rPr>
        <w:t>Professor Liz Forbat </w:t>
      </w:r>
      <w:r>
        <w:rPr>
          <w:sz w:val="22"/>
        </w:rPr>
        <w:t>- University of Stirling, Stirling, Scotland; Calvary Public Hospital, Australian Catholic University,</w:t>
      </w:r>
      <w:r>
        <w:rPr>
          <w:spacing w:val="-2"/>
          <w:sz w:val="22"/>
        </w:rPr>
        <w:t> </w:t>
      </w:r>
      <w:r>
        <w:rPr>
          <w:sz w:val="22"/>
        </w:rPr>
        <w:t>Canberra</w:t>
      </w:r>
    </w:p>
    <w:p>
      <w:pPr>
        <w:pStyle w:val="ListParagraph"/>
        <w:numPr>
          <w:ilvl w:val="0"/>
          <w:numId w:val="1"/>
        </w:numPr>
        <w:tabs>
          <w:tab w:pos="345" w:val="left" w:leader="none"/>
        </w:tabs>
        <w:spacing w:line="240" w:lineRule="auto" w:before="13" w:after="0"/>
        <w:ind w:left="344" w:right="0" w:hanging="210"/>
        <w:jc w:val="left"/>
        <w:rPr>
          <w:color w:val="13315D"/>
          <w:sz w:val="22"/>
        </w:rPr>
      </w:pPr>
      <w:r>
        <w:rPr>
          <w:b/>
          <w:color w:val="13315D"/>
          <w:sz w:val="22"/>
        </w:rPr>
        <w:t>Associate Professor Wai-Man Liu </w:t>
      </w:r>
      <w:r>
        <w:rPr>
          <w:sz w:val="22"/>
        </w:rPr>
        <w:t>- Australian National University, Canberra,</w:t>
      </w:r>
      <w:r>
        <w:rPr>
          <w:spacing w:val="-10"/>
          <w:sz w:val="22"/>
        </w:rPr>
        <w:t> </w:t>
      </w:r>
      <w:r>
        <w:rPr>
          <w:sz w:val="22"/>
        </w:rPr>
        <w:t>Australia</w:t>
      </w:r>
    </w:p>
    <w:p>
      <w:pPr>
        <w:pStyle w:val="ListParagraph"/>
        <w:numPr>
          <w:ilvl w:val="0"/>
          <w:numId w:val="1"/>
        </w:numPr>
        <w:tabs>
          <w:tab w:pos="345" w:val="left" w:leader="none"/>
        </w:tabs>
        <w:spacing w:line="240" w:lineRule="auto" w:before="11" w:after="0"/>
        <w:ind w:left="344" w:right="0" w:hanging="210"/>
        <w:jc w:val="left"/>
        <w:rPr>
          <w:color w:val="13315D"/>
          <w:sz w:val="22"/>
        </w:rPr>
      </w:pPr>
      <w:r>
        <w:rPr>
          <w:b/>
          <w:color w:val="13315D"/>
          <w:sz w:val="22"/>
        </w:rPr>
        <w:t>Professor Lawrence Lam </w:t>
      </w:r>
      <w:r>
        <w:rPr>
          <w:sz w:val="22"/>
        </w:rPr>
        <w:t>- University of </w:t>
      </w:r>
      <w:r>
        <w:rPr>
          <w:spacing w:val="-3"/>
          <w:sz w:val="22"/>
        </w:rPr>
        <w:t>Technology, Sydney,</w:t>
      </w:r>
      <w:r>
        <w:rPr>
          <w:spacing w:val="-1"/>
          <w:sz w:val="22"/>
        </w:rPr>
        <w:t> </w:t>
      </w:r>
      <w:r>
        <w:rPr>
          <w:sz w:val="22"/>
        </w:rPr>
        <w:t>Australia</w:t>
      </w:r>
    </w:p>
    <w:p>
      <w:pPr>
        <w:pStyle w:val="ListParagraph"/>
        <w:numPr>
          <w:ilvl w:val="0"/>
          <w:numId w:val="1"/>
        </w:numPr>
        <w:tabs>
          <w:tab w:pos="345" w:val="left" w:leader="none"/>
        </w:tabs>
        <w:spacing w:line="240" w:lineRule="auto" w:before="12" w:after="0"/>
        <w:ind w:left="344" w:right="0" w:hanging="210"/>
        <w:jc w:val="left"/>
        <w:rPr>
          <w:color w:val="13315D"/>
          <w:sz w:val="22"/>
        </w:rPr>
      </w:pPr>
      <w:r>
        <w:rPr>
          <w:b/>
          <w:color w:val="13315D"/>
          <w:sz w:val="22"/>
        </w:rPr>
        <w:t>Nikki Johnson </w:t>
      </w:r>
      <w:r>
        <w:rPr>
          <w:sz w:val="22"/>
        </w:rPr>
        <w:t>- Calvary Public Hospital, Canberra,</w:t>
      </w:r>
      <w:r>
        <w:rPr>
          <w:spacing w:val="-5"/>
          <w:sz w:val="22"/>
        </w:rPr>
        <w:t> </w:t>
      </w:r>
      <w:r>
        <w:rPr>
          <w:sz w:val="22"/>
        </w:rPr>
        <w:t>Australia</w:t>
      </w:r>
    </w:p>
    <w:p>
      <w:pPr>
        <w:pStyle w:val="ListParagraph"/>
        <w:numPr>
          <w:ilvl w:val="0"/>
          <w:numId w:val="1"/>
        </w:numPr>
        <w:tabs>
          <w:tab w:pos="344" w:val="left" w:leader="none"/>
        </w:tabs>
        <w:spacing w:line="240" w:lineRule="auto" w:before="11" w:after="0"/>
        <w:ind w:left="343" w:right="0" w:hanging="210"/>
        <w:jc w:val="left"/>
        <w:rPr>
          <w:color w:val="13315D"/>
          <w:sz w:val="22"/>
        </w:rPr>
      </w:pPr>
      <w:r>
        <w:rPr>
          <w:b/>
          <w:color w:val="13315D"/>
          <w:sz w:val="22"/>
        </w:rPr>
        <w:t>Dr Michael Chapman </w:t>
      </w:r>
      <w:r>
        <w:rPr>
          <w:sz w:val="22"/>
        </w:rPr>
        <w:t>- Canberra Hospital, Canberra,</w:t>
      </w:r>
      <w:r>
        <w:rPr>
          <w:spacing w:val="-6"/>
          <w:sz w:val="22"/>
        </w:rPr>
        <w:t> </w:t>
      </w:r>
      <w:r>
        <w:rPr>
          <w:sz w:val="22"/>
        </w:rPr>
        <w:t>Australia</w:t>
      </w:r>
    </w:p>
    <w:p>
      <w:pPr>
        <w:pStyle w:val="ListParagraph"/>
        <w:numPr>
          <w:ilvl w:val="0"/>
          <w:numId w:val="1"/>
        </w:numPr>
        <w:tabs>
          <w:tab w:pos="344" w:val="left" w:leader="none"/>
        </w:tabs>
        <w:spacing w:line="240" w:lineRule="auto" w:before="32" w:after="0"/>
        <w:ind w:left="343" w:right="0" w:hanging="210"/>
        <w:jc w:val="left"/>
        <w:rPr>
          <w:color w:val="13315D"/>
          <w:sz w:val="22"/>
        </w:rPr>
      </w:pPr>
      <w:r>
        <w:rPr>
          <w:b/>
          <w:color w:val="13315D"/>
          <w:sz w:val="22"/>
        </w:rPr>
        <w:t>Dr Jane Koerner </w:t>
      </w:r>
      <w:r>
        <w:rPr>
          <w:sz w:val="22"/>
        </w:rPr>
        <w:t>- Australian Catholic University,</w:t>
      </w:r>
      <w:r>
        <w:rPr>
          <w:spacing w:val="-7"/>
          <w:sz w:val="22"/>
        </w:rPr>
        <w:t> </w:t>
      </w:r>
      <w:r>
        <w:rPr>
          <w:sz w:val="22"/>
        </w:rPr>
        <w:t>Canberra.</w:t>
      </w:r>
    </w:p>
    <w:p>
      <w:pPr>
        <w:pStyle w:val="BodyText"/>
        <w:spacing w:before="4"/>
        <w:rPr>
          <w:sz w:val="24"/>
        </w:rPr>
      </w:pPr>
    </w:p>
    <w:p>
      <w:pPr>
        <w:pStyle w:val="BodyText"/>
        <w:spacing w:line="249" w:lineRule="auto"/>
        <w:ind w:left="134"/>
      </w:pPr>
      <w:r>
        <w:rPr/>
        <w:t>The study was funded by ACT Health. The briefing is based on the report: Integrating specialist palliative care into residential care for older people: a stepped wedge trial (INSPIRED trial).</w:t>
      </w:r>
    </w:p>
    <w:p>
      <w:pPr>
        <w:pStyle w:val="BodyText"/>
        <w:rPr>
          <w:sz w:val="20"/>
        </w:rPr>
      </w:pPr>
    </w:p>
    <w:p>
      <w:pPr>
        <w:pStyle w:val="BodyText"/>
        <w:spacing w:before="11"/>
        <w:rPr>
          <w:sz w:val="13"/>
        </w:rPr>
      </w:pPr>
      <w:r>
        <w:rPr/>
        <w:drawing>
          <wp:anchor distT="0" distB="0" distL="0" distR="0" allowOverlap="1" layoutInCell="1" locked="0" behindDoc="0" simplePos="0" relativeHeight="4">
            <wp:simplePos x="0" y="0"/>
            <wp:positionH relativeFrom="page">
              <wp:posOffset>360000</wp:posOffset>
            </wp:positionH>
            <wp:positionV relativeFrom="paragraph">
              <wp:posOffset>132860</wp:posOffset>
            </wp:positionV>
            <wp:extent cx="1031770" cy="365760"/>
            <wp:effectExtent l="0" t="0" r="0" b="0"/>
            <wp:wrapTopAndBottom/>
            <wp:docPr id="1" name="image3.jpeg"/>
            <wp:cNvGraphicFramePr>
              <a:graphicFrameLocks noChangeAspect="1"/>
            </wp:cNvGraphicFramePr>
            <a:graphic>
              <a:graphicData uri="http://schemas.openxmlformats.org/drawingml/2006/picture">
                <pic:pic>
                  <pic:nvPicPr>
                    <pic:cNvPr id="2" name="image3.jpeg"/>
                    <pic:cNvPicPr/>
                  </pic:nvPicPr>
                  <pic:blipFill>
                    <a:blip r:embed="rId10" cstate="print"/>
                    <a:stretch>
                      <a:fillRect/>
                    </a:stretch>
                  </pic:blipFill>
                  <pic:spPr>
                    <a:xfrm>
                      <a:off x="0" y="0"/>
                      <a:ext cx="1031770" cy="365760"/>
                    </a:xfrm>
                    <a:prstGeom prst="rect">
                      <a:avLst/>
                    </a:prstGeom>
                  </pic:spPr>
                </pic:pic>
              </a:graphicData>
            </a:graphic>
          </wp:anchor>
        </w:drawing>
      </w:r>
      <w:r>
        <w:rPr/>
        <w:drawing>
          <wp:anchor distT="0" distB="0" distL="0" distR="0" allowOverlap="1" layoutInCell="1" locked="0" behindDoc="0" simplePos="0" relativeHeight="5">
            <wp:simplePos x="0" y="0"/>
            <wp:positionH relativeFrom="page">
              <wp:posOffset>3333619</wp:posOffset>
            </wp:positionH>
            <wp:positionV relativeFrom="paragraph">
              <wp:posOffset>134214</wp:posOffset>
            </wp:positionV>
            <wp:extent cx="896113" cy="384048"/>
            <wp:effectExtent l="0" t="0" r="0" b="0"/>
            <wp:wrapTopAndBottom/>
            <wp:docPr id="3" name="image4.jpeg"/>
            <wp:cNvGraphicFramePr>
              <a:graphicFrameLocks noChangeAspect="1"/>
            </wp:cNvGraphicFramePr>
            <a:graphic>
              <a:graphicData uri="http://schemas.openxmlformats.org/drawingml/2006/picture">
                <pic:pic>
                  <pic:nvPicPr>
                    <pic:cNvPr id="4" name="image4.jpeg"/>
                    <pic:cNvPicPr/>
                  </pic:nvPicPr>
                  <pic:blipFill>
                    <a:blip r:embed="rId11" cstate="print"/>
                    <a:stretch>
                      <a:fillRect/>
                    </a:stretch>
                  </pic:blipFill>
                  <pic:spPr>
                    <a:xfrm>
                      <a:off x="0" y="0"/>
                      <a:ext cx="896113" cy="384048"/>
                    </a:xfrm>
                    <a:prstGeom prst="rect">
                      <a:avLst/>
                    </a:prstGeom>
                  </pic:spPr>
                </pic:pic>
              </a:graphicData>
            </a:graphic>
          </wp:anchor>
        </w:drawing>
      </w:r>
      <w:r>
        <w:rPr/>
        <w:drawing>
          <wp:anchor distT="0" distB="0" distL="0" distR="0" allowOverlap="1" layoutInCell="1" locked="0" behindDoc="0" simplePos="0" relativeHeight="6">
            <wp:simplePos x="0" y="0"/>
            <wp:positionH relativeFrom="page">
              <wp:posOffset>5783178</wp:posOffset>
            </wp:positionH>
            <wp:positionV relativeFrom="paragraph">
              <wp:posOffset>165800</wp:posOffset>
            </wp:positionV>
            <wp:extent cx="1013256" cy="309562"/>
            <wp:effectExtent l="0" t="0" r="0" b="0"/>
            <wp:wrapTopAndBottom/>
            <wp:docPr id="5" name="image5.png"/>
            <wp:cNvGraphicFramePr>
              <a:graphicFrameLocks noChangeAspect="1"/>
            </wp:cNvGraphicFramePr>
            <a:graphic>
              <a:graphicData uri="http://schemas.openxmlformats.org/drawingml/2006/picture">
                <pic:pic>
                  <pic:nvPicPr>
                    <pic:cNvPr id="6" name="image5.png"/>
                    <pic:cNvPicPr/>
                  </pic:nvPicPr>
                  <pic:blipFill>
                    <a:blip r:embed="rId12" cstate="print"/>
                    <a:stretch>
                      <a:fillRect/>
                    </a:stretch>
                  </pic:blipFill>
                  <pic:spPr>
                    <a:xfrm>
                      <a:off x="0" y="0"/>
                      <a:ext cx="1013256" cy="309562"/>
                    </a:xfrm>
                    <a:prstGeom prst="rect">
                      <a:avLst/>
                    </a:prstGeom>
                  </pic:spPr>
                </pic:pic>
              </a:graphicData>
            </a:graphic>
          </wp:anchor>
        </w:drawing>
      </w:r>
      <w:r>
        <w:rPr/>
        <w:pict>
          <v:group style="position:absolute;margin-left:542.803223pt;margin-top:11.303679pt;width:24.15pt;height:27.8pt;mso-position-horizontal-relative:page;mso-position-vertical-relative:paragraph;z-index:-15725056;mso-wrap-distance-left:0;mso-wrap-distance-right:0" coordorigin="10856,226" coordsize="483,556">
            <v:shape style="position:absolute;left:10856;top:226;width:483;height:556" coordorigin="10856,226" coordsize="483,556" path="m11339,226l10856,226,10856,534,10856,542,10857,548,10859,556,10861,566,10864,574,10868,584,10873,596,10875,598,10876,600,10878,604,10883,612,10889,622,10895,630,10903,640,10906,644,10908,646,10914,654,10920,660,10928,668,10935,676,10938,678,10941,682,10944,684,10973,708,11008,732,11049,758,11097,782,11121,770,11097,770,11067,754,11039,738,11013,722,10988,704,11005,704,11013,698,10978,698,10963,686,10962,684,10949,674,10938,662,10927,650,10917,640,10922,636,10925,634,10912,634,10905,624,10899,616,10892,606,10891,604,10901,602,10908,596,10887,596,10880,584,10875,572,10872,562,10870,554,10868,546,10868,538,10868,498,10874,492,10908,492,10900,484,10868,484,10868,472,10888,462,10868,462,10868,238,11339,238,11339,226xm11175,684l11157,684,11165,686,11190,704,11206,704,11182,722,11156,738,11128,754,11097,770,11121,770,11145,758,11187,732,11221,708,11234,698,11192,698,11175,684xm11108,708l11087,708,11097,716,11108,708xm11046,684l11038,684,11038,706,11050,712,11087,708,11153,708,11157,706,11157,704,11053,704,11046,700,11046,684xm11153,708l11108,708,11145,712,11153,708xm11086,702l11076,702,11053,704,11090,704,11086,702xm11109,626l11086,626,11094,630,11094,704,11101,704,11101,630,11109,626xm11117,702l11109,702,11105,704,11142,704,11117,702xm11168,626l11149,626,11149,700,11142,704,11157,704,11157,684,11175,684,11168,678,11157,676,11157,634,11178,634,11168,626xm11046,634l11038,634,11038,676,11027,678,11002,698,11013,698,11030,686,11038,684,11046,684,11046,634xm11280,632l11267,632,11273,636,11278,640,11268,650,11257,662,11245,674,11233,684,11231,686,11217,698,11234,698,11251,684,11254,682,11260,676,11267,668,11274,660,11281,654,11287,646,11290,642,11292,640,11296,634,11283,634,11280,632xm10960,632l10949,632,10976,654,11005,654,11015,646,10978,646,10960,632xm11178,634l11165,634,11190,654,11219,654,11229,646,11192,646,11178,634xm11046,626l11027,626,11002,646,11015,646,11030,634,11046,634,11046,626xm11270,626l11243,626,11217,646,11229,646,11246,632,11280,632,11277,630,11270,626xm10951,626l10925,626,10918,630,10912,634,10925,634,10927,632,10960,632,10951,626xm11282,582l11270,582,11294,602,11304,604,11302,606,11302,608,11296,616,11290,624,11283,634,11296,634,11299,630,11306,622,11312,612,11317,604,11319,600,11320,598,11322,596,11298,596,11282,582xm11086,626l11050,626,11054,628,11062,628,11086,626xm11145,626l11109,626,11133,628,11141,628,11145,626xm11038,612l11038,626,11157,626,11157,622,11097,622,11093,620,11052,620,11038,612xm11107,618l11097,622,11157,622,11157,620,11143,620,11107,618xm11088,618l11052,620,11093,620,11088,618xm11157,612l11143,620,11157,620,11157,612xm10961,582l10949,582,10976,604,11005,604,11015,596,10978,596,10961,582xm11068,582l11056,582,11083,604,11112,604,11122,596,11085,596,11068,582xm11175,582l11163,582,11190,604,11219,604,11229,596,11192,596,11175,582xm10951,574l10922,574,10896,596,10908,596,10925,582,10961,582,10951,574xm11059,574l11029,574,11002,596,11015,596,11032,582,11068,582,11059,574xm11166,574l11136,574,11109,596,11122,596,11139,582,11175,582,11166,574xm11273,574l11243,574,11217,596,11229,596,11246,582,11282,582,11273,574xm11339,492l11321,492,11327,498,11327,538,11326,546,11325,554,11323,562,11319,572,11314,584,11308,596,11322,596,11327,584,11331,574,11334,566,11336,556,11338,548,11338,542,11339,534,11339,492xm10908,492l10890,492,10897,498,10897,554,10939,554,10939,542,10908,542,10908,492xm10980,482l10962,482,10968,488,10968,554,11011,554,11011,542,10980,542,10980,482xm11052,472l11034,472,11040,478,11040,554,11083,554,11083,542,11052,542,11052,472xm11123,462l11105,462,11112,470,11112,554,11155,554,11155,542,11123,542,11123,462xm11195,472l11177,472,11184,478,11184,554,11226,554,11226,542,11195,542,11195,472xm11267,482l11249,482,11255,488,11255,554,11298,554,11298,542,11267,542,11267,482xm10968,470l10940,470,10928,482,10928,542,10939,542,10939,488,10946,482,10980,482,10968,470xm11040,460l11011,460,11000,472,11000,542,11011,542,11011,478,11018,472,11052,472,11040,460xm11112,452l11083,452,11071,462,11071,542,11083,542,11083,470,11089,462,11123,462,11112,452xm11183,460l11155,460,11143,472,11143,542,11155,542,11155,478,11161,472,11195,472,11183,460xm11255,470l11226,470,11215,482,11215,542,11226,542,11226,488,11233,482,11267,482,11255,470xm11318,480l11298,480,11287,492,11287,542,11298,542,11298,498,11305,492,11339,492,11339,484,11327,484,11323,482,11318,480xm10897,480l10877,480,10872,482,10868,484,10900,484,10897,480xm11198,412l11097,412,11158,416,11217,428,11274,446,11327,472,11327,484,11339,484,11339,462,11327,462,11286,440,11243,424,11198,412xm11138,264l11057,264,11042,266,11042,314,11051,332,11043,406,10997,412,10952,424,10909,440,10868,462,10888,462,10921,446,10978,428,11037,416,11097,412,11198,412,11152,406,11152,402,11055,402,11063,330,11057,320,11071,318,11150,318,11152,314,11152,308,11054,308,11054,276,11059,276,11064,274,11152,274,11152,266,11138,264xm11339,238l11327,238,11327,462,11339,462,11339,238xm11129,400l11065,400,11055,402,11140,402,11129,400xm11150,318l11124,318,11137,320,11131,330,11140,402,11152,402,11143,332,11150,318xm11119,306l11076,306,11065,308,11130,308,11119,306xm11152,274l11130,274,11136,276,11141,276,11141,308,11152,308,11152,274xm11090,274l11070,274,11070,286,11079,286,11084,284,11090,284,11090,274xm11125,274l11105,274,11105,284,11113,286,11125,286,11125,274xm11114,262l11081,262,11066,264,11129,264,11114,262xe" filled="true" fillcolor="#006937" stroked="false">
              <v:path arrowok="t"/>
              <v:fill type="solid"/>
            </v:shape>
            <v:shape style="position:absolute;left:11182;top:267;width:119;height:104" type="#_x0000_t75" stroked="false">
              <v:imagedata r:id="rId13" o:title=""/>
            </v:shape>
            <v:shape style="position:absolute;left:10895;top:267;width:119;height:104" type="#_x0000_t75" stroked="false">
              <v:imagedata r:id="rId14" o:title=""/>
            </v:shape>
            <v:shape style="position:absolute;left:11050;top:333;width:93;height:356" coordorigin="11051,334" coordsize="93,356" path="m11087,645l11087,644,11087,643,11084,642,11081,641,11075,640,11063,641,11059,641,11054,638,11052,638,11051,641,11051,642,11052,643,11058,647,11072,645,11076,645,11080,645,11084,647,11084,648,11086,648,11086,647,11087,646,11087,645xm11088,666l11087,665,11080,660,11059,663,11054,659,11052,659,11051,662,11051,663,11052,664,11058,668,11079,665,11084,668,11084,669,11086,669,11086,668,11088,666xm11088,687l11087,686,11085,685,11084,684,11079,682,11064,683,11059,683,11054,680,11052,680,11051,682,11051,683,11052,684,11052,684,11052,684,11056,687,11059,688,11065,688,11072,687,11074,687,11077,687,11080,687,11084,689,11085,689,11086,689,11087,689,11088,687xm11109,369l11104,334,11093,334,11090,334,11086,369,11100,369,11109,369xm11143,683l11143,682,11142,680,11141,680,11136,683,11131,683,11116,682,11110,684,11109,685,11107,686,11107,687,11108,689,11109,689,11110,689,11111,689,11114,687,11118,687,11121,687,11124,687,11130,688,11136,688,11139,687,11143,684,11143,684,11143,683,11143,683xm11144,662l11142,659,11141,659,11135,663,11114,660,11107,665,11107,666,11108,668,11109,669,11110,669,11110,669,11111,668,11116,665,11136,668,11143,663,11144,662xm11144,641l11142,638,11141,638,11136,641,11132,641,11119,640,11113,641,11111,642,11108,643,11108,644,11107,645,11107,646,11108,647,11109,648,11110,648,11110,648,11111,647,11115,645,11119,645,11125,645,11136,647,11143,642,11144,641xe" filled="true" fillcolor="#006937" stroked="false">
              <v:path arrowok="t"/>
              <v:fill type="solid"/>
            </v:shape>
            <w10:wrap type="topAndBottom"/>
          </v:group>
        </w:pict>
      </w:r>
    </w:p>
    <w:p>
      <w:pPr>
        <w:pStyle w:val="BodyText"/>
        <w:rPr>
          <w:sz w:val="20"/>
        </w:rPr>
      </w:pPr>
    </w:p>
    <w:p>
      <w:pPr>
        <w:pStyle w:val="BodyText"/>
        <w:spacing w:before="188"/>
        <w:ind w:left="135"/>
      </w:pPr>
      <w:r>
        <w:rPr/>
        <w:t>If citing this research, please reference the following papers:</w:t>
      </w:r>
    </w:p>
    <w:p>
      <w:pPr>
        <w:pStyle w:val="BodyText"/>
        <w:spacing w:line="249" w:lineRule="auto" w:before="151"/>
        <w:ind w:left="135" w:right="350"/>
      </w:pPr>
      <w:r>
        <w:rPr/>
        <w:t>Forbat, L,. et al. (2018) Integrating specialist palliative care into residential care for older people: a stepped wedge trial (INSPIRED trial). </w:t>
      </w:r>
      <w:r>
        <w:rPr>
          <w:i/>
        </w:rPr>
        <w:t>Final report</w:t>
      </w:r>
      <w:r>
        <w:rPr/>
        <w:t>. Australian Catholic University.</w:t>
      </w:r>
    </w:p>
    <w:p>
      <w:pPr>
        <w:pStyle w:val="BodyText"/>
        <w:spacing w:before="142"/>
        <w:ind w:left="135"/>
      </w:pPr>
      <w:r>
        <w:rPr/>
        <w:t>Forbat, L,. et al. </w:t>
      </w:r>
      <w:hyperlink r:id="rId15">
        <w:r>
          <w:rPr/>
          <w:t>Improving specialist palliative care in residential care for older people: a checklist to guide practice</w:t>
        </w:r>
      </w:hyperlink>
      <w:r>
        <w:rPr/>
        <w:t>.</w:t>
      </w:r>
    </w:p>
    <w:p>
      <w:pPr>
        <w:spacing w:before="11"/>
        <w:ind w:left="135" w:right="0" w:firstLine="0"/>
        <w:jc w:val="left"/>
        <w:rPr>
          <w:sz w:val="22"/>
        </w:rPr>
      </w:pPr>
      <w:r>
        <w:rPr>
          <w:i/>
          <w:sz w:val="22"/>
        </w:rPr>
        <w:t>BMJ Supportive and Palliative Care</w:t>
      </w:r>
      <w:r>
        <w:rPr>
          <w:sz w:val="22"/>
        </w:rPr>
        <w:t>. 10.136/bmjspace-2017-001332</w:t>
      </w:r>
    </w:p>
    <w:p>
      <w:pPr>
        <w:pStyle w:val="BodyText"/>
        <w:spacing w:line="249" w:lineRule="auto" w:before="152"/>
        <w:ind w:left="135" w:right="642"/>
      </w:pPr>
      <w:r>
        <w:rPr/>
        <w:t>Chapman, M. et al. </w:t>
      </w:r>
      <w:hyperlink r:id="rId16">
        <w:r>
          <w:rPr/>
          <w:t>Avoiding costly hospitalisation at end of life: Findings from a specialist palliative care pilot in</w:t>
        </w:r>
      </w:hyperlink>
      <w:r>
        <w:rPr/>
        <w:t> </w:t>
      </w:r>
      <w:hyperlink r:id="rId16">
        <w:r>
          <w:rPr/>
          <w:t>residential care for older adults</w:t>
        </w:r>
      </w:hyperlink>
      <w:r>
        <w:rPr/>
        <w:t>. </w:t>
      </w:r>
      <w:r>
        <w:rPr>
          <w:i/>
        </w:rPr>
        <w:t>BMJ Supportive and Palliative Care</w:t>
      </w:r>
      <w:r>
        <w:rPr/>
        <w:t>. 10.1136/bmjspcare-2015-001071</w:t>
      </w:r>
    </w:p>
    <w:p>
      <w:pPr>
        <w:pStyle w:val="BodyText"/>
        <w:spacing w:line="249" w:lineRule="auto" w:before="141"/>
        <w:ind w:left="135" w:right="112"/>
      </w:pPr>
      <w:r>
        <w:rPr/>
        <w:t>Johnston, N. et al. </w:t>
      </w:r>
      <w:hyperlink r:id="rId17">
        <w:r>
          <w:rPr/>
          <w:t>Normalising and planning for death in residential care: Findings from a qualitative focus group study of</w:t>
        </w:r>
      </w:hyperlink>
      <w:r>
        <w:rPr/>
        <w:t> </w:t>
      </w:r>
      <w:hyperlink r:id="rId17">
        <w:r>
          <w:rPr/>
          <w:t>a specialist palliative care intervention</w:t>
        </w:r>
      </w:hyperlink>
      <w:r>
        <w:rPr/>
        <w:t>. </w:t>
      </w:r>
      <w:r>
        <w:rPr>
          <w:i/>
        </w:rPr>
        <w:t>BMJ Supportive and Palliative Care</w:t>
      </w:r>
      <w:r>
        <w:rPr/>
        <w:t>. 10.1136/bmjspcare-2016-001127</w:t>
      </w:r>
    </w:p>
    <w:p>
      <w:pPr>
        <w:pStyle w:val="BodyText"/>
        <w:rPr>
          <w:sz w:val="20"/>
        </w:rPr>
      </w:pPr>
    </w:p>
    <w:p>
      <w:pPr>
        <w:pStyle w:val="BodyText"/>
        <w:rPr>
          <w:sz w:val="20"/>
        </w:rPr>
      </w:pPr>
    </w:p>
    <w:p>
      <w:pPr>
        <w:pStyle w:val="BodyText"/>
        <w:spacing w:before="8"/>
        <w:rPr>
          <w:sz w:val="29"/>
        </w:rPr>
      </w:pPr>
    </w:p>
    <w:p>
      <w:pPr>
        <w:spacing w:after="0"/>
        <w:rPr>
          <w:sz w:val="29"/>
        </w:rPr>
        <w:sectPr>
          <w:pgSz w:w="11910" w:h="16840"/>
          <w:pgMar w:top="640" w:bottom="0" w:left="460" w:right="360"/>
        </w:sectPr>
      </w:pPr>
    </w:p>
    <w:p>
      <w:pPr>
        <w:spacing w:line="383" w:lineRule="exact" w:before="36"/>
        <w:ind w:left="106" w:right="0" w:firstLine="0"/>
        <w:jc w:val="left"/>
        <w:rPr>
          <w:b/>
          <w:sz w:val="32"/>
        </w:rPr>
      </w:pPr>
      <w:r>
        <w:rPr/>
        <w:pict>
          <v:group style="position:absolute;margin-left:0pt;margin-top:721pt;width:595.3pt;height:120.9pt;mso-position-horizontal-relative:page;mso-position-vertical-relative:page;z-index:-15846400" coordorigin="0,14420" coordsize="11906,2418">
            <v:rect style="position:absolute;left:0;top:14420;width:11906;height:2418" filled="true" fillcolor="#13315d" stroked="false">
              <v:fill type="solid"/>
            </v:rect>
            <v:shape style="position:absolute;left:566;top:16102;width:209;height:146" type="#_x0000_t75" stroked="false">
              <v:imagedata r:id="rId18" o:title=""/>
            </v:shape>
            <w10:wrap type="none"/>
          </v:group>
        </w:pict>
      </w:r>
      <w:r>
        <w:rPr>
          <w:b/>
          <w:color w:val="FFFFFF"/>
          <w:sz w:val="32"/>
        </w:rPr>
        <w:t>Contact</w:t>
      </w:r>
    </w:p>
    <w:p>
      <w:pPr>
        <w:pStyle w:val="BodyText"/>
        <w:spacing w:line="249" w:lineRule="auto"/>
        <w:ind w:left="106" w:right="815"/>
      </w:pPr>
      <w:r>
        <w:rPr>
          <w:color w:val="FFFFFF"/>
        </w:rPr>
        <w:t>Professor Liz Forbat Faculty of Social Sciences</w:t>
      </w:r>
    </w:p>
    <w:p>
      <w:pPr>
        <w:pStyle w:val="BodyText"/>
        <w:spacing w:line="249" w:lineRule="auto"/>
        <w:ind w:left="405" w:right="18" w:hanging="299"/>
      </w:pPr>
      <w:r>
        <w:rPr>
          <w:color w:val="FFFFFF"/>
        </w:rPr>
        <w:t>University of Stirling, Scotland, UK</w:t>
      </w:r>
      <w:hyperlink r:id="rId19">
        <w:r>
          <w:rPr>
            <w:color w:val="FFFFFF"/>
          </w:rPr>
          <w:t> elizabeth.forbat1@stir.ac.uk</w:t>
        </w:r>
      </w:hyperlink>
    </w:p>
    <w:p>
      <w:pPr>
        <w:pStyle w:val="BodyText"/>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8"/>
        </w:rPr>
      </w:pPr>
    </w:p>
    <w:p>
      <w:pPr>
        <w:spacing w:before="1"/>
        <w:ind w:left="106" w:right="0" w:firstLine="0"/>
        <w:jc w:val="left"/>
        <w:rPr>
          <w:sz w:val="20"/>
        </w:rPr>
      </w:pPr>
      <w:r>
        <w:rPr>
          <w:color w:val="FFFFFF"/>
          <w:sz w:val="20"/>
        </w:rPr>
        <w:t>December 2018</w:t>
      </w:r>
    </w:p>
    <w:p>
      <w:pPr>
        <w:spacing w:after="0"/>
        <w:jc w:val="left"/>
        <w:rPr>
          <w:sz w:val="20"/>
        </w:rPr>
        <w:sectPr>
          <w:type w:val="continuous"/>
          <w:pgSz w:w="11910" w:h="16840"/>
          <w:pgMar w:top="860" w:bottom="280" w:left="460" w:right="360"/>
          <w:cols w:num="2" w:equalWidth="0">
            <w:col w:w="3187" w:space="6291"/>
            <w:col w:w="1612"/>
          </w:cols>
        </w:sectPr>
      </w:pPr>
    </w:p>
    <w:p>
      <w:pPr>
        <w:pStyle w:val="Heading1"/>
      </w:pPr>
      <w:r>
        <w:rPr>
          <w:color w:val="13315D"/>
        </w:rPr>
        <w:t>Palliative Care Needs Round Checklist</w:t>
      </w:r>
    </w:p>
    <w:p>
      <w:pPr>
        <w:pStyle w:val="BodyText"/>
        <w:rPr>
          <w:b/>
          <w:sz w:val="12"/>
        </w:rPr>
      </w:pPr>
      <w:r>
        <w:rPr/>
        <w:pict>
          <v:shape style="position:absolute;margin-left:29.575001pt;margin-top:10.78075pt;width:536.15pt;height:160.050pt;mso-position-horizontal-relative:page;mso-position-vertical-relative:paragraph;z-index:-15724032;mso-wrap-distance-left:0;mso-wrap-distance-right:0" type="#_x0000_t202" filled="false" stroked="true" strokeweight="3pt" strokecolor="#13315d">
            <v:textbox inset="0,0,0,0">
              <w:txbxContent>
                <w:p>
                  <w:pPr>
                    <w:spacing w:before="242"/>
                    <w:ind w:left="2774" w:right="2774" w:firstLine="0"/>
                    <w:jc w:val="center"/>
                    <w:rPr>
                      <w:b/>
                      <w:sz w:val="28"/>
                    </w:rPr>
                  </w:pPr>
                  <w:r>
                    <w:rPr>
                      <w:b/>
                      <w:color w:val="13315D"/>
                      <w:sz w:val="28"/>
                    </w:rPr>
                    <w:t>Triggers to discuss resident at needs rounds</w:t>
                  </w:r>
                </w:p>
                <w:p>
                  <w:pPr>
                    <w:spacing w:before="135"/>
                    <w:ind w:left="1219" w:right="0" w:firstLine="0"/>
                    <w:jc w:val="left"/>
                    <w:rPr>
                      <w:b/>
                      <w:sz w:val="22"/>
                    </w:rPr>
                  </w:pPr>
                  <w:r>
                    <w:rPr>
                      <w:b/>
                      <w:sz w:val="22"/>
                    </w:rPr>
                    <w:t>One or more of:</w:t>
                  </w:r>
                </w:p>
                <w:p>
                  <w:pPr>
                    <w:pStyle w:val="BodyText"/>
                    <w:numPr>
                      <w:ilvl w:val="0"/>
                      <w:numId w:val="4"/>
                    </w:numPr>
                    <w:tabs>
                      <w:tab w:pos="1616" w:val="left" w:leader="none"/>
                    </w:tabs>
                    <w:spacing w:line="240" w:lineRule="auto" w:before="12" w:after="0"/>
                    <w:ind w:left="1615" w:right="0" w:hanging="212"/>
                    <w:jc w:val="left"/>
                  </w:pPr>
                  <w:r>
                    <w:rPr>
                      <w:spacing w:val="-4"/>
                    </w:rPr>
                    <w:t>You </w:t>
                  </w:r>
                  <w:r>
                    <w:rPr/>
                    <w:t>would not be surprised if the resident died in the next six</w:t>
                  </w:r>
                  <w:r>
                    <w:rPr>
                      <w:spacing w:val="-8"/>
                    </w:rPr>
                    <w:t> </w:t>
                  </w:r>
                  <w:r>
                    <w:rPr/>
                    <w:t>months</w:t>
                  </w:r>
                </w:p>
                <w:p>
                  <w:pPr>
                    <w:pStyle w:val="BodyText"/>
                    <w:numPr>
                      <w:ilvl w:val="0"/>
                      <w:numId w:val="4"/>
                    </w:numPr>
                    <w:tabs>
                      <w:tab w:pos="1616" w:val="left" w:leader="none"/>
                    </w:tabs>
                    <w:spacing w:line="240" w:lineRule="auto" w:before="11" w:after="0"/>
                    <w:ind w:left="1615" w:right="0" w:hanging="212"/>
                    <w:jc w:val="left"/>
                  </w:pPr>
                  <w:r>
                    <w:rPr/>
                    <w:t>Physical or cognitive decline or exacerbation of symptoms in the last</w:t>
                  </w:r>
                  <w:r>
                    <w:rPr>
                      <w:spacing w:val="-13"/>
                    </w:rPr>
                    <w:t> </w:t>
                  </w:r>
                  <w:r>
                    <w:rPr/>
                    <w:t>month</w:t>
                  </w:r>
                </w:p>
                <w:p>
                  <w:pPr>
                    <w:pStyle w:val="BodyText"/>
                    <w:numPr>
                      <w:ilvl w:val="0"/>
                      <w:numId w:val="4"/>
                    </w:numPr>
                    <w:tabs>
                      <w:tab w:pos="1616" w:val="left" w:leader="none"/>
                    </w:tabs>
                    <w:spacing w:line="240" w:lineRule="auto" w:before="12" w:after="0"/>
                    <w:ind w:left="1615" w:right="0" w:hanging="212"/>
                    <w:jc w:val="left"/>
                  </w:pPr>
                  <w:r>
                    <w:rPr/>
                    <w:t>No plans in place for last six months of life/no advance care</w:t>
                  </w:r>
                  <w:r>
                    <w:rPr>
                      <w:spacing w:val="-16"/>
                    </w:rPr>
                    <w:t> </w:t>
                  </w:r>
                  <w:r>
                    <w:rPr/>
                    <w:t>plan</w:t>
                  </w:r>
                </w:p>
                <w:p>
                  <w:pPr>
                    <w:pStyle w:val="BodyText"/>
                    <w:numPr>
                      <w:ilvl w:val="0"/>
                      <w:numId w:val="4"/>
                    </w:numPr>
                    <w:tabs>
                      <w:tab w:pos="1616" w:val="left" w:leader="none"/>
                    </w:tabs>
                    <w:spacing w:line="240" w:lineRule="auto" w:before="11" w:after="0"/>
                    <w:ind w:left="1615" w:right="0" w:hanging="212"/>
                    <w:jc w:val="left"/>
                  </w:pPr>
                  <w:r>
                    <w:rPr/>
                    <w:t>Conflict within the family around treatment and care</w:t>
                  </w:r>
                  <w:r>
                    <w:rPr>
                      <w:spacing w:val="-7"/>
                    </w:rPr>
                    <w:t> </w:t>
                  </w:r>
                  <w:r>
                    <w:rPr/>
                    <w:t>options</w:t>
                  </w:r>
                </w:p>
                <w:p>
                  <w:pPr>
                    <w:pStyle w:val="BodyText"/>
                    <w:numPr>
                      <w:ilvl w:val="0"/>
                      <w:numId w:val="4"/>
                    </w:numPr>
                    <w:tabs>
                      <w:tab w:pos="1616" w:val="left" w:leader="none"/>
                    </w:tabs>
                    <w:spacing w:line="240" w:lineRule="auto" w:before="12" w:after="0"/>
                    <w:ind w:left="1615" w:right="0" w:hanging="212"/>
                    <w:jc w:val="left"/>
                  </w:pPr>
                  <w:r>
                    <w:rPr/>
                    <w:t>Transferred to our facility for end of life</w:t>
                  </w:r>
                  <w:r>
                    <w:rPr>
                      <w:spacing w:val="-5"/>
                    </w:rPr>
                    <w:t> </w:t>
                  </w:r>
                  <w:r>
                    <w:rPr/>
                    <w:t>care</w:t>
                  </w:r>
                </w:p>
              </w:txbxContent>
            </v:textbox>
            <v:stroke dashstyle="solid"/>
            <w10:wrap type="topAndBottom"/>
          </v:shape>
        </w:pict>
      </w:r>
      <w:r>
        <w:rPr/>
        <w:pict>
          <v:group style="position:absolute;margin-left:28.070999pt;margin-top:190.724747pt;width:539.15pt;height:418.8pt;mso-position-horizontal-relative:page;mso-position-vertical-relative:paragraph;z-index:-15723520;mso-wrap-distance-left:0;mso-wrap-distance-right:0" coordorigin="561,3814" coordsize="10783,8376">
            <v:rect style="position:absolute;left:591;top:8959;width:10723;height:3201" filled="false" stroked="true" strokeweight="3pt" strokecolor="#13315d">
              <v:stroke dashstyle="solid"/>
            </v:rect>
            <v:shape style="position:absolute;left:2702;top:8512;width:6501;height:1134" coordorigin="2703,8513" coordsize="6501,1134" path="m3477,9253l3184,9253,3184,8513,2995,8513,2995,9253,2703,9253,3090,9640,3477,9253xm9203,9259l8910,9259,8910,8519,8721,8519,8721,9259,8429,9259,8816,9646,9203,9259xe" filled="true" fillcolor="#13315d" stroked="false">
              <v:path arrowok="t"/>
              <v:fill type="solid"/>
            </v:shape>
            <v:shape style="position:absolute;left:561;top:8512;width:10783;height:3677" type="#_x0000_t202" filled="false" stroked="false">
              <v:textbox inset="0,0,0,0">
                <w:txbxContent>
                  <w:p>
                    <w:pPr>
                      <w:spacing w:line="240" w:lineRule="auto" w:before="0"/>
                      <w:rPr>
                        <w:b/>
                        <w:sz w:val="28"/>
                      </w:rPr>
                    </w:pPr>
                  </w:p>
                  <w:p>
                    <w:pPr>
                      <w:spacing w:line="240" w:lineRule="auto" w:before="0"/>
                      <w:rPr>
                        <w:b/>
                        <w:sz w:val="28"/>
                      </w:rPr>
                    </w:pPr>
                  </w:p>
                  <w:p>
                    <w:pPr>
                      <w:spacing w:before="251"/>
                      <w:ind w:left="4938" w:right="4938" w:firstLine="0"/>
                      <w:jc w:val="center"/>
                      <w:rPr>
                        <w:b/>
                        <w:sz w:val="28"/>
                      </w:rPr>
                    </w:pPr>
                    <w:r>
                      <w:rPr>
                        <w:b/>
                        <w:color w:val="13315D"/>
                        <w:sz w:val="28"/>
                      </w:rPr>
                      <w:t>Actions</w:t>
                    </w:r>
                  </w:p>
                  <w:p>
                    <w:pPr>
                      <w:numPr>
                        <w:ilvl w:val="0"/>
                        <w:numId w:val="5"/>
                      </w:numPr>
                      <w:tabs>
                        <w:tab w:pos="1476" w:val="left" w:leader="none"/>
                      </w:tabs>
                      <w:spacing w:before="10"/>
                      <w:ind w:left="1475" w:right="0" w:hanging="183"/>
                      <w:jc w:val="left"/>
                      <w:rPr>
                        <w:sz w:val="22"/>
                      </w:rPr>
                    </w:pPr>
                    <w:r>
                      <w:rPr>
                        <w:color w:val="363835"/>
                        <w:sz w:val="22"/>
                      </w:rPr>
                      <w:t>Medication review </w:t>
                    </w:r>
                    <w:r>
                      <w:rPr>
                        <w:color w:val="363835"/>
                        <w:spacing w:val="-3"/>
                        <w:sz w:val="22"/>
                      </w:rPr>
                      <w:t>(eg </w:t>
                    </w:r>
                    <w:r>
                      <w:rPr>
                        <w:color w:val="363835"/>
                        <w:sz w:val="22"/>
                      </w:rPr>
                      <w:t>change meds, anticipatory </w:t>
                    </w:r>
                    <w:r>
                      <w:rPr>
                        <w:color w:val="363835"/>
                        <w:spacing w:val="-4"/>
                        <w:sz w:val="22"/>
                      </w:rPr>
                      <w:t>meds)?</w:t>
                    </w:r>
                  </w:p>
                  <w:p>
                    <w:pPr>
                      <w:numPr>
                        <w:ilvl w:val="0"/>
                        <w:numId w:val="5"/>
                      </w:numPr>
                      <w:tabs>
                        <w:tab w:pos="1476" w:val="left" w:leader="none"/>
                      </w:tabs>
                      <w:spacing w:before="11"/>
                      <w:ind w:left="1475" w:right="0" w:hanging="183"/>
                      <w:jc w:val="left"/>
                      <w:rPr>
                        <w:sz w:val="22"/>
                      </w:rPr>
                    </w:pPr>
                    <w:r>
                      <w:rPr>
                        <w:color w:val="363835"/>
                        <w:sz w:val="22"/>
                      </w:rPr>
                      <w:t>Organise surrogate decision</w:t>
                    </w:r>
                    <w:r>
                      <w:rPr>
                        <w:color w:val="363835"/>
                        <w:spacing w:val="-2"/>
                        <w:sz w:val="22"/>
                      </w:rPr>
                      <w:t> </w:t>
                    </w:r>
                    <w:r>
                      <w:rPr>
                        <w:color w:val="363835"/>
                        <w:spacing w:val="-4"/>
                        <w:sz w:val="22"/>
                      </w:rPr>
                      <w:t>maker?</w:t>
                    </w:r>
                  </w:p>
                  <w:p>
                    <w:pPr>
                      <w:numPr>
                        <w:ilvl w:val="0"/>
                        <w:numId w:val="5"/>
                      </w:numPr>
                      <w:tabs>
                        <w:tab w:pos="1476" w:val="left" w:leader="none"/>
                      </w:tabs>
                      <w:spacing w:before="11"/>
                      <w:ind w:left="1475" w:right="0" w:hanging="183"/>
                      <w:jc w:val="left"/>
                      <w:rPr>
                        <w:sz w:val="22"/>
                      </w:rPr>
                    </w:pPr>
                    <w:r>
                      <w:rPr>
                        <w:color w:val="363835"/>
                        <w:sz w:val="22"/>
                      </w:rPr>
                      <w:t>Develop an advance care</w:t>
                    </w:r>
                    <w:r>
                      <w:rPr>
                        <w:color w:val="363835"/>
                        <w:spacing w:val="-4"/>
                        <w:sz w:val="22"/>
                      </w:rPr>
                      <w:t> plan?</w:t>
                    </w:r>
                  </w:p>
                  <w:p>
                    <w:pPr>
                      <w:numPr>
                        <w:ilvl w:val="0"/>
                        <w:numId w:val="5"/>
                      </w:numPr>
                      <w:tabs>
                        <w:tab w:pos="1476" w:val="left" w:leader="none"/>
                      </w:tabs>
                      <w:spacing w:before="11"/>
                      <w:ind w:left="1475" w:right="0" w:hanging="183"/>
                      <w:jc w:val="left"/>
                      <w:rPr>
                        <w:sz w:val="22"/>
                      </w:rPr>
                    </w:pPr>
                    <w:r>
                      <w:rPr>
                        <w:color w:val="363835"/>
                        <w:sz w:val="22"/>
                      </w:rPr>
                      <w:t>Organise a case</w:t>
                    </w:r>
                    <w:r>
                      <w:rPr>
                        <w:color w:val="363835"/>
                        <w:spacing w:val="-2"/>
                        <w:sz w:val="22"/>
                      </w:rPr>
                      <w:t> </w:t>
                    </w:r>
                    <w:r>
                      <w:rPr>
                        <w:color w:val="363835"/>
                        <w:sz w:val="22"/>
                      </w:rPr>
                      <w:t>conference?</w:t>
                    </w:r>
                  </w:p>
                  <w:p>
                    <w:pPr>
                      <w:numPr>
                        <w:ilvl w:val="0"/>
                        <w:numId w:val="5"/>
                      </w:numPr>
                      <w:tabs>
                        <w:tab w:pos="1476" w:val="left" w:leader="none"/>
                      </w:tabs>
                      <w:spacing w:before="12"/>
                      <w:ind w:left="1475" w:right="0" w:hanging="183"/>
                      <w:jc w:val="left"/>
                      <w:rPr>
                        <w:sz w:val="22"/>
                      </w:rPr>
                    </w:pPr>
                    <w:r>
                      <w:rPr>
                        <w:color w:val="363835"/>
                        <w:sz w:val="22"/>
                      </w:rPr>
                      <w:t>External referrals </w:t>
                    </w:r>
                    <w:r>
                      <w:rPr>
                        <w:color w:val="363835"/>
                        <w:spacing w:val="-3"/>
                        <w:sz w:val="22"/>
                      </w:rPr>
                      <w:t>(eg </w:t>
                    </w:r>
                    <w:r>
                      <w:rPr>
                        <w:color w:val="363835"/>
                        <w:sz w:val="22"/>
                      </w:rPr>
                      <w:t>pastoral care, dementia support services, wound</w:t>
                    </w:r>
                    <w:r>
                      <w:rPr>
                        <w:color w:val="363835"/>
                        <w:spacing w:val="-6"/>
                        <w:sz w:val="22"/>
                      </w:rPr>
                      <w:t> </w:t>
                    </w:r>
                    <w:r>
                      <w:rPr>
                        <w:color w:val="363835"/>
                        <w:spacing w:val="-3"/>
                        <w:sz w:val="22"/>
                      </w:rPr>
                      <w:t>care)?</w:t>
                    </w:r>
                  </w:p>
                  <w:p>
                    <w:pPr>
                      <w:numPr>
                        <w:ilvl w:val="0"/>
                        <w:numId w:val="5"/>
                      </w:numPr>
                      <w:tabs>
                        <w:tab w:pos="1476" w:val="left" w:leader="none"/>
                      </w:tabs>
                      <w:spacing w:before="11"/>
                      <w:ind w:left="1475" w:right="0" w:hanging="183"/>
                      <w:jc w:val="left"/>
                      <w:rPr>
                        <w:sz w:val="22"/>
                      </w:rPr>
                    </w:pPr>
                    <w:r>
                      <w:rPr>
                        <w:color w:val="363835"/>
                        <w:sz w:val="22"/>
                      </w:rPr>
                      <w:t>Refer to specialist palliative</w:t>
                    </w:r>
                    <w:r>
                      <w:rPr>
                        <w:color w:val="363835"/>
                        <w:spacing w:val="-2"/>
                        <w:sz w:val="22"/>
                      </w:rPr>
                      <w:t> </w:t>
                    </w:r>
                    <w:r>
                      <w:rPr>
                        <w:color w:val="363835"/>
                        <w:spacing w:val="-3"/>
                        <w:sz w:val="22"/>
                      </w:rPr>
                      <w:t>care?</w:t>
                    </w:r>
                  </w:p>
                </w:txbxContent>
              </v:textbox>
              <w10:wrap type="none"/>
            </v:shape>
            <v:shape style="position:absolute;left:6317;top:3844;width:4997;height:4687" type="#_x0000_t202" filled="false" stroked="true" strokeweight="3pt" strokecolor="#13315d">
              <v:textbox inset="0,0,0,0">
                <w:txbxContent>
                  <w:p>
                    <w:pPr>
                      <w:spacing w:line="240" w:lineRule="auto" w:before="9"/>
                      <w:rPr>
                        <w:b/>
                        <w:sz w:val="20"/>
                      </w:rPr>
                    </w:pPr>
                  </w:p>
                  <w:p>
                    <w:pPr>
                      <w:spacing w:before="0"/>
                      <w:ind w:left="1509" w:right="0" w:firstLine="0"/>
                      <w:jc w:val="left"/>
                      <w:rPr>
                        <w:b/>
                        <w:sz w:val="28"/>
                      </w:rPr>
                    </w:pPr>
                    <w:r>
                      <w:rPr>
                        <w:b/>
                        <w:color w:val="13315D"/>
                        <w:sz w:val="28"/>
                      </w:rPr>
                      <w:t>2. New Referrals</w:t>
                    </w:r>
                  </w:p>
                  <w:p>
                    <w:pPr>
                      <w:numPr>
                        <w:ilvl w:val="0"/>
                        <w:numId w:val="6"/>
                      </w:numPr>
                      <w:tabs>
                        <w:tab w:pos="829" w:val="left" w:leader="none"/>
                      </w:tabs>
                      <w:spacing w:line="247" w:lineRule="auto" w:before="9"/>
                      <w:ind w:left="828" w:right="1075" w:hanging="183"/>
                      <w:jc w:val="left"/>
                      <w:rPr>
                        <w:sz w:val="22"/>
                      </w:rPr>
                    </w:pPr>
                    <w:r>
                      <w:rPr>
                        <w:color w:val="363835"/>
                        <w:sz w:val="22"/>
                      </w:rPr>
                      <w:t>What are the resident’s</w:t>
                    </w:r>
                    <w:r>
                      <w:rPr>
                        <w:color w:val="363835"/>
                        <w:spacing w:val="-27"/>
                        <w:sz w:val="22"/>
                      </w:rPr>
                      <w:t> </w:t>
                    </w:r>
                    <w:r>
                      <w:rPr>
                        <w:color w:val="363835"/>
                        <w:sz w:val="22"/>
                      </w:rPr>
                      <w:t>diagnoses and</w:t>
                    </w:r>
                    <w:r>
                      <w:rPr>
                        <w:color w:val="363835"/>
                        <w:spacing w:val="-1"/>
                        <w:sz w:val="22"/>
                      </w:rPr>
                      <w:t> </w:t>
                    </w:r>
                    <w:r>
                      <w:rPr>
                        <w:color w:val="363835"/>
                        <w:sz w:val="22"/>
                      </w:rPr>
                      <w:t>co-morbidities?</w:t>
                    </w:r>
                  </w:p>
                  <w:p>
                    <w:pPr>
                      <w:numPr>
                        <w:ilvl w:val="0"/>
                        <w:numId w:val="6"/>
                      </w:numPr>
                      <w:tabs>
                        <w:tab w:pos="829" w:val="left" w:leader="none"/>
                      </w:tabs>
                      <w:spacing w:line="249" w:lineRule="auto" w:before="7"/>
                      <w:ind w:left="828" w:right="857" w:hanging="183"/>
                      <w:jc w:val="left"/>
                      <w:rPr>
                        <w:sz w:val="22"/>
                      </w:rPr>
                    </w:pPr>
                    <w:r>
                      <w:rPr>
                        <w:color w:val="363835"/>
                        <w:sz w:val="22"/>
                      </w:rPr>
                      <w:t>What are their palliative care needs (including physical, psychosocial</w:t>
                    </w:r>
                    <w:r>
                      <w:rPr>
                        <w:color w:val="363835"/>
                        <w:spacing w:val="-28"/>
                        <w:sz w:val="22"/>
                      </w:rPr>
                      <w:t> </w:t>
                    </w:r>
                    <w:r>
                      <w:rPr>
                        <w:color w:val="363835"/>
                        <w:sz w:val="22"/>
                      </w:rPr>
                      <w:t>and spiritual</w:t>
                    </w:r>
                    <w:r>
                      <w:rPr>
                        <w:color w:val="363835"/>
                        <w:spacing w:val="-1"/>
                        <w:sz w:val="22"/>
                      </w:rPr>
                      <w:t> </w:t>
                    </w:r>
                    <w:r>
                      <w:rPr>
                        <w:color w:val="363835"/>
                        <w:spacing w:val="-3"/>
                        <w:sz w:val="22"/>
                      </w:rPr>
                      <w:t>symptoms)?</w:t>
                    </w:r>
                  </w:p>
                  <w:p>
                    <w:pPr>
                      <w:numPr>
                        <w:ilvl w:val="0"/>
                        <w:numId w:val="6"/>
                      </w:numPr>
                      <w:tabs>
                        <w:tab w:pos="829" w:val="left" w:leader="none"/>
                      </w:tabs>
                      <w:spacing w:line="247" w:lineRule="auto" w:before="2"/>
                      <w:ind w:left="828" w:right="1001" w:hanging="183"/>
                      <w:jc w:val="left"/>
                      <w:rPr>
                        <w:sz w:val="22"/>
                      </w:rPr>
                    </w:pPr>
                    <w:r>
                      <w:rPr>
                        <w:color w:val="363835"/>
                        <w:sz w:val="22"/>
                      </w:rPr>
                      <w:t>What are staff current concerns around treatment or goals of</w:t>
                    </w:r>
                    <w:r>
                      <w:rPr>
                        <w:color w:val="363835"/>
                        <w:spacing w:val="-27"/>
                        <w:sz w:val="22"/>
                      </w:rPr>
                      <w:t> </w:t>
                    </w:r>
                    <w:r>
                      <w:rPr>
                        <w:color w:val="363835"/>
                        <w:spacing w:val="-3"/>
                        <w:sz w:val="22"/>
                      </w:rPr>
                      <w:t>care?</w:t>
                    </w:r>
                  </w:p>
                  <w:p>
                    <w:pPr>
                      <w:numPr>
                        <w:ilvl w:val="0"/>
                        <w:numId w:val="6"/>
                      </w:numPr>
                      <w:tabs>
                        <w:tab w:pos="829" w:val="left" w:leader="none"/>
                      </w:tabs>
                      <w:spacing w:line="247" w:lineRule="auto" w:before="7"/>
                      <w:ind w:left="828" w:right="641" w:hanging="183"/>
                      <w:jc w:val="left"/>
                      <w:rPr>
                        <w:sz w:val="22"/>
                      </w:rPr>
                    </w:pPr>
                    <w:r>
                      <w:rPr>
                        <w:color w:val="363835"/>
                        <w:sz w:val="22"/>
                      </w:rPr>
                      <w:t>Who supports the resident outside the facility </w:t>
                    </w:r>
                    <w:r>
                      <w:rPr>
                        <w:color w:val="363835"/>
                        <w:spacing w:val="-3"/>
                        <w:sz w:val="22"/>
                      </w:rPr>
                      <w:t>(eg</w:t>
                    </w:r>
                    <w:r>
                      <w:rPr>
                        <w:color w:val="363835"/>
                        <w:spacing w:val="1"/>
                        <w:sz w:val="22"/>
                      </w:rPr>
                      <w:t> </w:t>
                    </w:r>
                    <w:r>
                      <w:rPr>
                        <w:color w:val="363835"/>
                        <w:spacing w:val="-3"/>
                        <w:sz w:val="22"/>
                      </w:rPr>
                      <w:t>family/friends)?</w:t>
                    </w:r>
                  </w:p>
                  <w:p>
                    <w:pPr>
                      <w:numPr>
                        <w:ilvl w:val="0"/>
                        <w:numId w:val="6"/>
                      </w:numPr>
                      <w:tabs>
                        <w:tab w:pos="829" w:val="left" w:leader="none"/>
                      </w:tabs>
                      <w:spacing w:line="249" w:lineRule="auto" w:before="6"/>
                      <w:ind w:left="828" w:right="874" w:hanging="183"/>
                      <w:jc w:val="left"/>
                      <w:rPr>
                        <w:sz w:val="22"/>
                      </w:rPr>
                    </w:pPr>
                    <w:r>
                      <w:rPr>
                        <w:color w:val="363835"/>
                        <w:sz w:val="22"/>
                      </w:rPr>
                      <w:t>Provide case-based education </w:t>
                    </w:r>
                    <w:r>
                      <w:rPr>
                        <w:color w:val="363835"/>
                        <w:spacing w:val="-3"/>
                        <w:sz w:val="22"/>
                      </w:rPr>
                      <w:t>(eg </w:t>
                    </w:r>
                    <w:r>
                      <w:rPr>
                        <w:color w:val="363835"/>
                        <w:sz w:val="22"/>
                      </w:rPr>
                      <w:t>recognising deterioration and</w:t>
                    </w:r>
                    <w:r>
                      <w:rPr>
                        <w:color w:val="363835"/>
                        <w:spacing w:val="-16"/>
                        <w:sz w:val="22"/>
                      </w:rPr>
                      <w:t> </w:t>
                    </w:r>
                    <w:r>
                      <w:rPr>
                        <w:color w:val="363835"/>
                        <w:sz w:val="22"/>
                      </w:rPr>
                      <w:t>dying, bowel</w:t>
                    </w:r>
                    <w:r>
                      <w:rPr>
                        <w:color w:val="363835"/>
                        <w:spacing w:val="-2"/>
                        <w:sz w:val="22"/>
                      </w:rPr>
                      <w:t> </w:t>
                    </w:r>
                    <w:r>
                      <w:rPr>
                        <w:color w:val="363835"/>
                        <w:sz w:val="22"/>
                      </w:rPr>
                      <w:t>management,</w:t>
                    </w:r>
                  </w:p>
                  <w:p>
                    <w:pPr>
                      <w:spacing w:before="3"/>
                      <w:ind w:left="828" w:right="0" w:firstLine="0"/>
                      <w:jc w:val="left"/>
                      <w:rPr>
                        <w:sz w:val="22"/>
                      </w:rPr>
                    </w:pPr>
                    <w:r>
                      <w:rPr>
                        <w:color w:val="363835"/>
                        <w:sz w:val="22"/>
                      </w:rPr>
                      <w:t>pain assessment, talking to GPs)</w:t>
                    </w:r>
                  </w:p>
                </w:txbxContent>
              </v:textbox>
              <v:stroke dashstyle="solid"/>
              <w10:wrap type="none"/>
            </v:shape>
            <v:shape style="position:absolute;left:591;top:3844;width:4997;height:4687" type="#_x0000_t202" filled="false" stroked="true" strokeweight="3pt" strokecolor="#13315d">
              <v:textbox inset="0,0,0,0">
                <w:txbxContent>
                  <w:p>
                    <w:pPr>
                      <w:spacing w:line="240" w:lineRule="auto" w:before="9"/>
                      <w:rPr>
                        <w:b/>
                        <w:sz w:val="20"/>
                      </w:rPr>
                    </w:pPr>
                  </w:p>
                  <w:p>
                    <w:pPr>
                      <w:spacing w:before="0"/>
                      <w:ind w:left="1851" w:right="0" w:firstLine="0"/>
                      <w:jc w:val="left"/>
                      <w:rPr>
                        <w:b/>
                        <w:sz w:val="28"/>
                      </w:rPr>
                    </w:pPr>
                    <w:r>
                      <w:rPr>
                        <w:b/>
                        <w:color w:val="13315D"/>
                        <w:sz w:val="28"/>
                      </w:rPr>
                      <w:t>1. Reviews</w:t>
                    </w:r>
                  </w:p>
                  <w:p>
                    <w:pPr>
                      <w:numPr>
                        <w:ilvl w:val="0"/>
                        <w:numId w:val="7"/>
                      </w:numPr>
                      <w:tabs>
                        <w:tab w:pos="829" w:val="left" w:leader="none"/>
                      </w:tabs>
                      <w:spacing w:before="9"/>
                      <w:ind w:left="828" w:right="0" w:hanging="184"/>
                      <w:jc w:val="left"/>
                      <w:rPr>
                        <w:sz w:val="22"/>
                      </w:rPr>
                    </w:pPr>
                    <w:r>
                      <w:rPr>
                        <w:color w:val="363835"/>
                        <w:sz w:val="22"/>
                      </w:rPr>
                      <w:t>Have all actions been</w:t>
                    </w:r>
                    <w:r>
                      <w:rPr>
                        <w:color w:val="363835"/>
                        <w:spacing w:val="-7"/>
                        <w:sz w:val="22"/>
                      </w:rPr>
                      <w:t> </w:t>
                    </w:r>
                    <w:r>
                      <w:rPr>
                        <w:color w:val="363835"/>
                        <w:sz w:val="22"/>
                      </w:rPr>
                      <w:t>implemented?</w:t>
                    </w:r>
                  </w:p>
                  <w:p>
                    <w:pPr>
                      <w:numPr>
                        <w:ilvl w:val="0"/>
                        <w:numId w:val="7"/>
                      </w:numPr>
                      <w:tabs>
                        <w:tab w:pos="829" w:val="left" w:leader="none"/>
                      </w:tabs>
                      <w:spacing w:line="247" w:lineRule="auto" w:before="12"/>
                      <w:ind w:left="828" w:right="1642" w:hanging="183"/>
                      <w:jc w:val="left"/>
                      <w:rPr>
                        <w:sz w:val="22"/>
                      </w:rPr>
                    </w:pPr>
                    <w:r>
                      <w:rPr>
                        <w:color w:val="363835"/>
                        <w:sz w:val="22"/>
                      </w:rPr>
                      <w:t>Have any new symptoms</w:t>
                    </w:r>
                    <w:r>
                      <w:rPr>
                        <w:color w:val="363835"/>
                        <w:spacing w:val="-18"/>
                        <w:sz w:val="22"/>
                      </w:rPr>
                      <w:t> </w:t>
                    </w:r>
                    <w:r>
                      <w:rPr>
                        <w:color w:val="363835"/>
                        <w:sz w:val="22"/>
                      </w:rPr>
                      <w:t>or concerns</w:t>
                    </w:r>
                    <w:r>
                      <w:rPr>
                        <w:color w:val="363835"/>
                        <w:spacing w:val="-2"/>
                        <w:sz w:val="22"/>
                      </w:rPr>
                      <w:t> </w:t>
                    </w:r>
                    <w:r>
                      <w:rPr>
                        <w:color w:val="363835"/>
                        <w:sz w:val="22"/>
                      </w:rPr>
                      <w:t>emerged?</w:t>
                    </w:r>
                  </w:p>
                  <w:p>
                    <w:pPr>
                      <w:numPr>
                        <w:ilvl w:val="0"/>
                        <w:numId w:val="7"/>
                      </w:numPr>
                      <w:tabs>
                        <w:tab w:pos="829" w:val="left" w:leader="none"/>
                      </w:tabs>
                      <w:spacing w:line="247" w:lineRule="auto" w:before="6"/>
                      <w:ind w:left="828" w:right="706" w:hanging="183"/>
                      <w:jc w:val="left"/>
                      <w:rPr>
                        <w:sz w:val="22"/>
                      </w:rPr>
                    </w:pPr>
                    <w:r>
                      <w:rPr>
                        <w:color w:val="363835"/>
                        <w:sz w:val="22"/>
                      </w:rPr>
                      <w:t>Give positive feedback on actions</w:t>
                    </w:r>
                    <w:r>
                      <w:rPr>
                        <w:color w:val="363835"/>
                        <w:spacing w:val="-15"/>
                        <w:sz w:val="22"/>
                      </w:rPr>
                      <w:t> </w:t>
                    </w:r>
                    <w:r>
                      <w:rPr>
                        <w:color w:val="363835"/>
                        <w:sz w:val="22"/>
                      </w:rPr>
                      <w:t>that the staff managed</w:t>
                    </w:r>
                    <w:r>
                      <w:rPr>
                        <w:color w:val="363835"/>
                        <w:spacing w:val="-4"/>
                        <w:sz w:val="22"/>
                      </w:rPr>
                      <w:t> </w:t>
                    </w:r>
                    <w:r>
                      <w:rPr>
                        <w:color w:val="363835"/>
                        <w:sz w:val="22"/>
                      </w:rPr>
                      <w:t>well</w:t>
                    </w:r>
                  </w:p>
                  <w:p>
                    <w:pPr>
                      <w:numPr>
                        <w:ilvl w:val="0"/>
                        <w:numId w:val="7"/>
                      </w:numPr>
                      <w:tabs>
                        <w:tab w:pos="829" w:val="left" w:leader="none"/>
                      </w:tabs>
                      <w:spacing w:line="249" w:lineRule="auto" w:before="7"/>
                      <w:ind w:left="828" w:right="826" w:hanging="183"/>
                      <w:jc w:val="left"/>
                      <w:rPr>
                        <w:sz w:val="22"/>
                      </w:rPr>
                    </w:pPr>
                    <w:r>
                      <w:rPr>
                        <w:color w:val="363835"/>
                        <w:sz w:val="22"/>
                      </w:rPr>
                      <w:t>Decide if the resident should be</w:t>
                    </w:r>
                    <w:r>
                      <w:rPr>
                        <w:color w:val="363835"/>
                        <w:spacing w:val="-23"/>
                        <w:sz w:val="22"/>
                      </w:rPr>
                      <w:t> </w:t>
                    </w:r>
                    <w:r>
                      <w:rPr>
                        <w:color w:val="363835"/>
                        <w:sz w:val="22"/>
                      </w:rPr>
                      <w:t>kept on the specialist palliative care list, for on-going</w:t>
                    </w:r>
                    <w:r>
                      <w:rPr>
                        <w:color w:val="363835"/>
                        <w:spacing w:val="-1"/>
                        <w:sz w:val="22"/>
                      </w:rPr>
                      <w:t> </w:t>
                    </w:r>
                    <w:r>
                      <w:rPr>
                        <w:color w:val="363835"/>
                        <w:sz w:val="22"/>
                      </w:rPr>
                      <w:t>review</w:t>
                    </w:r>
                  </w:p>
                </w:txbxContent>
              </v:textbox>
              <v:stroke dashstyle="solid"/>
              <w10:wrap type="none"/>
            </v:shape>
            <w10:wrap type="topAndBottom"/>
          </v:group>
        </w:pict>
      </w:r>
    </w:p>
    <w:p>
      <w:pPr>
        <w:pStyle w:val="BodyText"/>
        <w:spacing w:before="7"/>
        <w:rPr>
          <w:b/>
          <w:sz w:val="24"/>
        </w:rPr>
      </w:pPr>
    </w:p>
    <w:p>
      <w:pPr>
        <w:pStyle w:val="BodyText"/>
        <w:spacing w:before="11"/>
        <w:rPr>
          <w:b/>
          <w:sz w:val="13"/>
        </w:rPr>
      </w:pPr>
    </w:p>
    <w:p>
      <w:pPr>
        <w:pStyle w:val="BodyText"/>
        <w:spacing w:before="56"/>
        <w:ind w:left="106"/>
      </w:pPr>
      <w:r>
        <w:rPr>
          <w:color w:val="363835"/>
        </w:rPr>
        <w:t>If citing this checklist please reference the following paper:</w:t>
      </w:r>
    </w:p>
    <w:p>
      <w:pPr>
        <w:pStyle w:val="BodyText"/>
        <w:spacing w:before="11"/>
        <w:ind w:left="106"/>
      </w:pPr>
      <w:r>
        <w:rPr>
          <w:color w:val="363835"/>
        </w:rPr>
        <w:t>Forbat, L,. et al. </w:t>
      </w:r>
      <w:hyperlink r:id="rId15">
        <w:r>
          <w:rPr>
            <w:color w:val="363835"/>
          </w:rPr>
          <w:t>Improving specialist palliative care in residential care for older people: a checklist to guide practice</w:t>
        </w:r>
      </w:hyperlink>
      <w:r>
        <w:rPr>
          <w:color w:val="363835"/>
        </w:rPr>
        <w:t>.</w:t>
      </w:r>
    </w:p>
    <w:p>
      <w:pPr>
        <w:spacing w:before="12"/>
        <w:ind w:left="106" w:right="0" w:firstLine="0"/>
        <w:jc w:val="left"/>
        <w:rPr>
          <w:sz w:val="22"/>
        </w:rPr>
      </w:pPr>
      <w:r>
        <w:rPr>
          <w:i/>
          <w:color w:val="363835"/>
          <w:sz w:val="22"/>
        </w:rPr>
        <w:t>BMJ Supportive and Palliative Care</w:t>
      </w:r>
      <w:r>
        <w:rPr>
          <w:color w:val="363835"/>
          <w:sz w:val="22"/>
        </w:rPr>
        <w:t>. 10.136/bmjspace-2017-001332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8"/>
        </w:rPr>
      </w:pPr>
      <w:r>
        <w:rPr/>
        <w:pict>
          <v:shape style="position:absolute;margin-left:28.621901pt;margin-top:14.50587pt;width:538.6pt;height:.1pt;mso-position-horizontal-relative:page;mso-position-vertical-relative:paragraph;z-index:-15723008;mso-wrap-distance-left:0;mso-wrap-distance-right:0" coordorigin="572,290" coordsize="10772,0" path="m572,290l11344,290e" filled="false" stroked="true" strokeweight="3pt" strokecolor="#13315d">
            <v:path arrowok="t"/>
            <v:stroke dashstyle="solid"/>
            <w10:wrap type="topAndBottom"/>
          </v:shape>
        </w:pict>
      </w:r>
    </w:p>
    <w:p>
      <w:pPr>
        <w:tabs>
          <w:tab w:pos="9716" w:val="left" w:leader="none"/>
        </w:tabs>
        <w:spacing w:before="20"/>
        <w:ind w:left="111" w:right="0" w:firstLine="0"/>
        <w:jc w:val="left"/>
        <w:rPr>
          <w:b/>
          <w:sz w:val="18"/>
        </w:rPr>
      </w:pPr>
      <w:r>
        <w:rPr>
          <w:b/>
          <w:color w:val="13315D"/>
          <w:sz w:val="18"/>
        </w:rPr>
        <w:t>Specialist palliative care in</w:t>
      </w:r>
      <w:r>
        <w:rPr>
          <w:b/>
          <w:color w:val="13315D"/>
          <w:spacing w:val="-26"/>
          <w:sz w:val="18"/>
        </w:rPr>
        <w:t> </w:t>
      </w:r>
      <w:r>
        <w:rPr>
          <w:b/>
          <w:color w:val="13315D"/>
          <w:sz w:val="18"/>
        </w:rPr>
        <w:t>nursing</w:t>
      </w:r>
      <w:r>
        <w:rPr>
          <w:b/>
          <w:color w:val="13315D"/>
          <w:spacing w:val="-6"/>
          <w:sz w:val="18"/>
        </w:rPr>
        <w:t> </w:t>
      </w:r>
      <w:r>
        <w:rPr>
          <w:b/>
          <w:color w:val="13315D"/>
          <w:sz w:val="18"/>
        </w:rPr>
        <w:t>homes</w:t>
        <w:tab/>
        <w:t>December</w:t>
      </w:r>
      <w:r>
        <w:rPr>
          <w:b/>
          <w:color w:val="13315D"/>
          <w:spacing w:val="-5"/>
          <w:sz w:val="18"/>
        </w:rPr>
        <w:t> </w:t>
      </w:r>
      <w:r>
        <w:rPr>
          <w:b/>
          <w:color w:val="13315D"/>
          <w:sz w:val="18"/>
        </w:rPr>
        <w:t>2018</w:t>
      </w:r>
    </w:p>
    <w:sectPr>
      <w:pgSz w:w="11910" w:h="16840"/>
      <w:pgMar w:top="640" w:bottom="280" w:left="4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828" w:hanging="183"/>
      </w:pPr>
      <w:rPr>
        <w:rFonts w:hint="default" w:ascii="Calibri" w:hAnsi="Calibri" w:eastAsia="Calibri" w:cs="Calibri"/>
        <w:color w:val="13315D"/>
        <w:w w:val="100"/>
        <w:sz w:val="22"/>
        <w:szCs w:val="22"/>
        <w:lang w:val="en-gb" w:eastAsia="en-US" w:bidi="ar-SA"/>
      </w:rPr>
    </w:lvl>
    <w:lvl w:ilvl="1">
      <w:start w:val="0"/>
      <w:numFmt w:val="bullet"/>
      <w:lvlText w:val="•"/>
      <w:lvlJc w:val="left"/>
      <w:pPr>
        <w:ind w:left="1231" w:hanging="183"/>
      </w:pPr>
      <w:rPr>
        <w:rFonts w:hint="default"/>
        <w:lang w:val="en-gb" w:eastAsia="en-US" w:bidi="ar-SA"/>
      </w:rPr>
    </w:lvl>
    <w:lvl w:ilvl="2">
      <w:start w:val="0"/>
      <w:numFmt w:val="bullet"/>
      <w:lvlText w:val="•"/>
      <w:lvlJc w:val="left"/>
      <w:pPr>
        <w:ind w:left="1643" w:hanging="183"/>
      </w:pPr>
      <w:rPr>
        <w:rFonts w:hint="default"/>
        <w:lang w:val="en-gb" w:eastAsia="en-US" w:bidi="ar-SA"/>
      </w:rPr>
    </w:lvl>
    <w:lvl w:ilvl="3">
      <w:start w:val="0"/>
      <w:numFmt w:val="bullet"/>
      <w:lvlText w:val="•"/>
      <w:lvlJc w:val="left"/>
      <w:pPr>
        <w:ind w:left="2054" w:hanging="183"/>
      </w:pPr>
      <w:rPr>
        <w:rFonts w:hint="default"/>
        <w:lang w:val="en-gb" w:eastAsia="en-US" w:bidi="ar-SA"/>
      </w:rPr>
    </w:lvl>
    <w:lvl w:ilvl="4">
      <w:start w:val="0"/>
      <w:numFmt w:val="bullet"/>
      <w:lvlText w:val="•"/>
      <w:lvlJc w:val="left"/>
      <w:pPr>
        <w:ind w:left="2466" w:hanging="183"/>
      </w:pPr>
      <w:rPr>
        <w:rFonts w:hint="default"/>
        <w:lang w:val="en-gb" w:eastAsia="en-US" w:bidi="ar-SA"/>
      </w:rPr>
    </w:lvl>
    <w:lvl w:ilvl="5">
      <w:start w:val="0"/>
      <w:numFmt w:val="bullet"/>
      <w:lvlText w:val="•"/>
      <w:lvlJc w:val="left"/>
      <w:pPr>
        <w:ind w:left="2878" w:hanging="183"/>
      </w:pPr>
      <w:rPr>
        <w:rFonts w:hint="default"/>
        <w:lang w:val="en-gb" w:eastAsia="en-US" w:bidi="ar-SA"/>
      </w:rPr>
    </w:lvl>
    <w:lvl w:ilvl="6">
      <w:start w:val="0"/>
      <w:numFmt w:val="bullet"/>
      <w:lvlText w:val="•"/>
      <w:lvlJc w:val="left"/>
      <w:pPr>
        <w:ind w:left="3289" w:hanging="183"/>
      </w:pPr>
      <w:rPr>
        <w:rFonts w:hint="default"/>
        <w:lang w:val="en-gb" w:eastAsia="en-US" w:bidi="ar-SA"/>
      </w:rPr>
    </w:lvl>
    <w:lvl w:ilvl="7">
      <w:start w:val="0"/>
      <w:numFmt w:val="bullet"/>
      <w:lvlText w:val="•"/>
      <w:lvlJc w:val="left"/>
      <w:pPr>
        <w:ind w:left="3701" w:hanging="183"/>
      </w:pPr>
      <w:rPr>
        <w:rFonts w:hint="default"/>
        <w:lang w:val="en-gb" w:eastAsia="en-US" w:bidi="ar-SA"/>
      </w:rPr>
    </w:lvl>
    <w:lvl w:ilvl="8">
      <w:start w:val="0"/>
      <w:numFmt w:val="bullet"/>
      <w:lvlText w:val="•"/>
      <w:lvlJc w:val="left"/>
      <w:pPr>
        <w:ind w:left="4113" w:hanging="183"/>
      </w:pPr>
      <w:rPr>
        <w:rFonts w:hint="default"/>
        <w:lang w:val="en-gb" w:eastAsia="en-US" w:bidi="ar-SA"/>
      </w:rPr>
    </w:lvl>
  </w:abstractNum>
  <w:abstractNum w:abstractNumId="5">
    <w:multiLevelType w:val="hybridMultilevel"/>
    <w:lvl w:ilvl="0">
      <w:start w:val="0"/>
      <w:numFmt w:val="bullet"/>
      <w:lvlText w:val="•"/>
      <w:lvlJc w:val="left"/>
      <w:pPr>
        <w:ind w:left="828" w:hanging="183"/>
      </w:pPr>
      <w:rPr>
        <w:rFonts w:hint="default" w:ascii="Calibri" w:hAnsi="Calibri" w:eastAsia="Calibri" w:cs="Calibri"/>
        <w:color w:val="13315D"/>
        <w:w w:val="100"/>
        <w:sz w:val="22"/>
        <w:szCs w:val="22"/>
        <w:lang w:val="en-gb" w:eastAsia="en-US" w:bidi="ar-SA"/>
      </w:rPr>
    </w:lvl>
    <w:lvl w:ilvl="1">
      <w:start w:val="0"/>
      <w:numFmt w:val="bullet"/>
      <w:lvlText w:val="•"/>
      <w:lvlJc w:val="left"/>
      <w:pPr>
        <w:ind w:left="1231" w:hanging="183"/>
      </w:pPr>
      <w:rPr>
        <w:rFonts w:hint="default"/>
        <w:lang w:val="en-gb" w:eastAsia="en-US" w:bidi="ar-SA"/>
      </w:rPr>
    </w:lvl>
    <w:lvl w:ilvl="2">
      <w:start w:val="0"/>
      <w:numFmt w:val="bullet"/>
      <w:lvlText w:val="•"/>
      <w:lvlJc w:val="left"/>
      <w:pPr>
        <w:ind w:left="1643" w:hanging="183"/>
      </w:pPr>
      <w:rPr>
        <w:rFonts w:hint="default"/>
        <w:lang w:val="en-gb" w:eastAsia="en-US" w:bidi="ar-SA"/>
      </w:rPr>
    </w:lvl>
    <w:lvl w:ilvl="3">
      <w:start w:val="0"/>
      <w:numFmt w:val="bullet"/>
      <w:lvlText w:val="•"/>
      <w:lvlJc w:val="left"/>
      <w:pPr>
        <w:ind w:left="2054" w:hanging="183"/>
      </w:pPr>
      <w:rPr>
        <w:rFonts w:hint="default"/>
        <w:lang w:val="en-gb" w:eastAsia="en-US" w:bidi="ar-SA"/>
      </w:rPr>
    </w:lvl>
    <w:lvl w:ilvl="4">
      <w:start w:val="0"/>
      <w:numFmt w:val="bullet"/>
      <w:lvlText w:val="•"/>
      <w:lvlJc w:val="left"/>
      <w:pPr>
        <w:ind w:left="2466" w:hanging="183"/>
      </w:pPr>
      <w:rPr>
        <w:rFonts w:hint="default"/>
        <w:lang w:val="en-gb" w:eastAsia="en-US" w:bidi="ar-SA"/>
      </w:rPr>
    </w:lvl>
    <w:lvl w:ilvl="5">
      <w:start w:val="0"/>
      <w:numFmt w:val="bullet"/>
      <w:lvlText w:val="•"/>
      <w:lvlJc w:val="left"/>
      <w:pPr>
        <w:ind w:left="2878" w:hanging="183"/>
      </w:pPr>
      <w:rPr>
        <w:rFonts w:hint="default"/>
        <w:lang w:val="en-gb" w:eastAsia="en-US" w:bidi="ar-SA"/>
      </w:rPr>
    </w:lvl>
    <w:lvl w:ilvl="6">
      <w:start w:val="0"/>
      <w:numFmt w:val="bullet"/>
      <w:lvlText w:val="•"/>
      <w:lvlJc w:val="left"/>
      <w:pPr>
        <w:ind w:left="3289" w:hanging="183"/>
      </w:pPr>
      <w:rPr>
        <w:rFonts w:hint="default"/>
        <w:lang w:val="en-gb" w:eastAsia="en-US" w:bidi="ar-SA"/>
      </w:rPr>
    </w:lvl>
    <w:lvl w:ilvl="7">
      <w:start w:val="0"/>
      <w:numFmt w:val="bullet"/>
      <w:lvlText w:val="•"/>
      <w:lvlJc w:val="left"/>
      <w:pPr>
        <w:ind w:left="3701" w:hanging="183"/>
      </w:pPr>
      <w:rPr>
        <w:rFonts w:hint="default"/>
        <w:lang w:val="en-gb" w:eastAsia="en-US" w:bidi="ar-SA"/>
      </w:rPr>
    </w:lvl>
    <w:lvl w:ilvl="8">
      <w:start w:val="0"/>
      <w:numFmt w:val="bullet"/>
      <w:lvlText w:val="•"/>
      <w:lvlJc w:val="left"/>
      <w:pPr>
        <w:ind w:left="4113" w:hanging="183"/>
      </w:pPr>
      <w:rPr>
        <w:rFonts w:hint="default"/>
        <w:lang w:val="en-gb" w:eastAsia="en-US" w:bidi="ar-SA"/>
      </w:rPr>
    </w:lvl>
  </w:abstractNum>
  <w:abstractNum w:abstractNumId="4">
    <w:multiLevelType w:val="hybridMultilevel"/>
    <w:lvl w:ilvl="0">
      <w:start w:val="0"/>
      <w:numFmt w:val="bullet"/>
      <w:lvlText w:val="•"/>
      <w:lvlJc w:val="left"/>
      <w:pPr>
        <w:ind w:left="1475" w:hanging="183"/>
      </w:pPr>
      <w:rPr>
        <w:rFonts w:hint="default" w:ascii="Calibri" w:hAnsi="Calibri" w:eastAsia="Calibri" w:cs="Calibri"/>
        <w:color w:val="13315D"/>
        <w:w w:val="100"/>
        <w:sz w:val="22"/>
        <w:szCs w:val="22"/>
        <w:lang w:val="en-gb" w:eastAsia="en-US" w:bidi="ar-SA"/>
      </w:rPr>
    </w:lvl>
    <w:lvl w:ilvl="1">
      <w:start w:val="0"/>
      <w:numFmt w:val="bullet"/>
      <w:lvlText w:val="•"/>
      <w:lvlJc w:val="left"/>
      <w:pPr>
        <w:ind w:left="2410" w:hanging="183"/>
      </w:pPr>
      <w:rPr>
        <w:rFonts w:hint="default"/>
        <w:lang w:val="en-gb" w:eastAsia="en-US" w:bidi="ar-SA"/>
      </w:rPr>
    </w:lvl>
    <w:lvl w:ilvl="2">
      <w:start w:val="0"/>
      <w:numFmt w:val="bullet"/>
      <w:lvlText w:val="•"/>
      <w:lvlJc w:val="left"/>
      <w:pPr>
        <w:ind w:left="3340" w:hanging="183"/>
      </w:pPr>
      <w:rPr>
        <w:rFonts w:hint="default"/>
        <w:lang w:val="en-gb" w:eastAsia="en-US" w:bidi="ar-SA"/>
      </w:rPr>
    </w:lvl>
    <w:lvl w:ilvl="3">
      <w:start w:val="0"/>
      <w:numFmt w:val="bullet"/>
      <w:lvlText w:val="•"/>
      <w:lvlJc w:val="left"/>
      <w:pPr>
        <w:ind w:left="4270" w:hanging="183"/>
      </w:pPr>
      <w:rPr>
        <w:rFonts w:hint="default"/>
        <w:lang w:val="en-gb" w:eastAsia="en-US" w:bidi="ar-SA"/>
      </w:rPr>
    </w:lvl>
    <w:lvl w:ilvl="4">
      <w:start w:val="0"/>
      <w:numFmt w:val="bullet"/>
      <w:lvlText w:val="•"/>
      <w:lvlJc w:val="left"/>
      <w:pPr>
        <w:ind w:left="5201" w:hanging="183"/>
      </w:pPr>
      <w:rPr>
        <w:rFonts w:hint="default"/>
        <w:lang w:val="en-gb" w:eastAsia="en-US" w:bidi="ar-SA"/>
      </w:rPr>
    </w:lvl>
    <w:lvl w:ilvl="5">
      <w:start w:val="0"/>
      <w:numFmt w:val="bullet"/>
      <w:lvlText w:val="•"/>
      <w:lvlJc w:val="left"/>
      <w:pPr>
        <w:ind w:left="6131" w:hanging="183"/>
      </w:pPr>
      <w:rPr>
        <w:rFonts w:hint="default"/>
        <w:lang w:val="en-gb" w:eastAsia="en-US" w:bidi="ar-SA"/>
      </w:rPr>
    </w:lvl>
    <w:lvl w:ilvl="6">
      <w:start w:val="0"/>
      <w:numFmt w:val="bullet"/>
      <w:lvlText w:val="•"/>
      <w:lvlJc w:val="left"/>
      <w:pPr>
        <w:ind w:left="7061" w:hanging="183"/>
      </w:pPr>
      <w:rPr>
        <w:rFonts w:hint="default"/>
        <w:lang w:val="en-gb" w:eastAsia="en-US" w:bidi="ar-SA"/>
      </w:rPr>
    </w:lvl>
    <w:lvl w:ilvl="7">
      <w:start w:val="0"/>
      <w:numFmt w:val="bullet"/>
      <w:lvlText w:val="•"/>
      <w:lvlJc w:val="left"/>
      <w:pPr>
        <w:ind w:left="7991" w:hanging="183"/>
      </w:pPr>
      <w:rPr>
        <w:rFonts w:hint="default"/>
        <w:lang w:val="en-gb" w:eastAsia="en-US" w:bidi="ar-SA"/>
      </w:rPr>
    </w:lvl>
    <w:lvl w:ilvl="8">
      <w:start w:val="0"/>
      <w:numFmt w:val="bullet"/>
      <w:lvlText w:val="•"/>
      <w:lvlJc w:val="left"/>
      <w:pPr>
        <w:ind w:left="8922" w:hanging="183"/>
      </w:pPr>
      <w:rPr>
        <w:rFonts w:hint="default"/>
        <w:lang w:val="en-gb" w:eastAsia="en-US" w:bidi="ar-SA"/>
      </w:rPr>
    </w:lvl>
  </w:abstractNum>
  <w:abstractNum w:abstractNumId="3">
    <w:multiLevelType w:val="hybridMultilevel"/>
    <w:lvl w:ilvl="0">
      <w:start w:val="1"/>
      <w:numFmt w:val="decimal"/>
      <w:lvlText w:val="%1"/>
      <w:lvlJc w:val="left"/>
      <w:pPr>
        <w:ind w:left="1615" w:hanging="211"/>
        <w:jc w:val="left"/>
      </w:pPr>
      <w:rPr>
        <w:rFonts w:hint="default" w:ascii="Calibri" w:hAnsi="Calibri" w:eastAsia="Calibri" w:cs="Calibri"/>
        <w:b/>
        <w:bCs/>
        <w:w w:val="100"/>
        <w:sz w:val="22"/>
        <w:szCs w:val="22"/>
        <w:lang w:val="en-gb" w:eastAsia="en-US" w:bidi="ar-SA"/>
      </w:rPr>
    </w:lvl>
    <w:lvl w:ilvl="1">
      <w:start w:val="0"/>
      <w:numFmt w:val="bullet"/>
      <w:lvlText w:val="•"/>
      <w:lvlJc w:val="left"/>
      <w:pPr>
        <w:ind w:left="2524" w:hanging="211"/>
      </w:pPr>
      <w:rPr>
        <w:rFonts w:hint="default"/>
        <w:lang w:val="en-gb" w:eastAsia="en-US" w:bidi="ar-SA"/>
      </w:rPr>
    </w:lvl>
    <w:lvl w:ilvl="2">
      <w:start w:val="0"/>
      <w:numFmt w:val="bullet"/>
      <w:lvlText w:val="•"/>
      <w:lvlJc w:val="left"/>
      <w:pPr>
        <w:ind w:left="3428" w:hanging="211"/>
      </w:pPr>
      <w:rPr>
        <w:rFonts w:hint="default"/>
        <w:lang w:val="en-gb" w:eastAsia="en-US" w:bidi="ar-SA"/>
      </w:rPr>
    </w:lvl>
    <w:lvl w:ilvl="3">
      <w:start w:val="0"/>
      <w:numFmt w:val="bullet"/>
      <w:lvlText w:val="•"/>
      <w:lvlJc w:val="left"/>
      <w:pPr>
        <w:ind w:left="4332" w:hanging="211"/>
      </w:pPr>
      <w:rPr>
        <w:rFonts w:hint="default"/>
        <w:lang w:val="en-gb" w:eastAsia="en-US" w:bidi="ar-SA"/>
      </w:rPr>
    </w:lvl>
    <w:lvl w:ilvl="4">
      <w:start w:val="0"/>
      <w:numFmt w:val="bullet"/>
      <w:lvlText w:val="•"/>
      <w:lvlJc w:val="left"/>
      <w:pPr>
        <w:ind w:left="5237" w:hanging="211"/>
      </w:pPr>
      <w:rPr>
        <w:rFonts w:hint="default"/>
        <w:lang w:val="en-gb" w:eastAsia="en-US" w:bidi="ar-SA"/>
      </w:rPr>
    </w:lvl>
    <w:lvl w:ilvl="5">
      <w:start w:val="0"/>
      <w:numFmt w:val="bullet"/>
      <w:lvlText w:val="•"/>
      <w:lvlJc w:val="left"/>
      <w:pPr>
        <w:ind w:left="6141" w:hanging="211"/>
      </w:pPr>
      <w:rPr>
        <w:rFonts w:hint="default"/>
        <w:lang w:val="en-gb" w:eastAsia="en-US" w:bidi="ar-SA"/>
      </w:rPr>
    </w:lvl>
    <w:lvl w:ilvl="6">
      <w:start w:val="0"/>
      <w:numFmt w:val="bullet"/>
      <w:lvlText w:val="•"/>
      <w:lvlJc w:val="left"/>
      <w:pPr>
        <w:ind w:left="7045" w:hanging="211"/>
      </w:pPr>
      <w:rPr>
        <w:rFonts w:hint="default"/>
        <w:lang w:val="en-gb" w:eastAsia="en-US" w:bidi="ar-SA"/>
      </w:rPr>
    </w:lvl>
    <w:lvl w:ilvl="7">
      <w:start w:val="0"/>
      <w:numFmt w:val="bullet"/>
      <w:lvlText w:val="•"/>
      <w:lvlJc w:val="left"/>
      <w:pPr>
        <w:ind w:left="7949" w:hanging="211"/>
      </w:pPr>
      <w:rPr>
        <w:rFonts w:hint="default"/>
        <w:lang w:val="en-gb" w:eastAsia="en-US" w:bidi="ar-SA"/>
      </w:rPr>
    </w:lvl>
    <w:lvl w:ilvl="8">
      <w:start w:val="0"/>
      <w:numFmt w:val="bullet"/>
      <w:lvlText w:val="•"/>
      <w:lvlJc w:val="left"/>
      <w:pPr>
        <w:ind w:left="8854" w:hanging="211"/>
      </w:pPr>
      <w:rPr>
        <w:rFonts w:hint="default"/>
        <w:lang w:val="en-gb" w:eastAsia="en-US" w:bidi="ar-SA"/>
      </w:rPr>
    </w:lvl>
  </w:abstractNum>
  <w:abstractNum w:abstractNumId="2">
    <w:multiLevelType w:val="hybridMultilevel"/>
    <w:lvl w:ilvl="0">
      <w:start w:val="1"/>
      <w:numFmt w:val="decimal"/>
      <w:lvlText w:val="%1."/>
      <w:lvlJc w:val="left"/>
      <w:pPr>
        <w:ind w:left="583" w:hanging="216"/>
        <w:jc w:val="left"/>
      </w:pPr>
      <w:rPr>
        <w:rFonts w:hint="default" w:ascii="Calibri" w:hAnsi="Calibri" w:eastAsia="Calibri" w:cs="Calibri"/>
        <w:spacing w:val="-2"/>
        <w:w w:val="100"/>
        <w:sz w:val="22"/>
        <w:szCs w:val="22"/>
        <w:lang w:val="en-gb" w:eastAsia="en-US" w:bidi="ar-SA"/>
      </w:rPr>
    </w:lvl>
    <w:lvl w:ilvl="1">
      <w:start w:val="0"/>
      <w:numFmt w:val="bullet"/>
      <w:lvlText w:val="•"/>
      <w:lvlJc w:val="left"/>
      <w:pPr>
        <w:ind w:left="1602" w:hanging="216"/>
      </w:pPr>
      <w:rPr>
        <w:rFonts w:hint="default"/>
        <w:lang w:val="en-gb" w:eastAsia="en-US" w:bidi="ar-SA"/>
      </w:rPr>
    </w:lvl>
    <w:lvl w:ilvl="2">
      <w:start w:val="0"/>
      <w:numFmt w:val="bullet"/>
      <w:lvlText w:val="•"/>
      <w:lvlJc w:val="left"/>
      <w:pPr>
        <w:ind w:left="2624" w:hanging="216"/>
      </w:pPr>
      <w:rPr>
        <w:rFonts w:hint="default"/>
        <w:lang w:val="en-gb" w:eastAsia="en-US" w:bidi="ar-SA"/>
      </w:rPr>
    </w:lvl>
    <w:lvl w:ilvl="3">
      <w:start w:val="0"/>
      <w:numFmt w:val="bullet"/>
      <w:lvlText w:val="•"/>
      <w:lvlJc w:val="left"/>
      <w:pPr>
        <w:ind w:left="3646" w:hanging="216"/>
      </w:pPr>
      <w:rPr>
        <w:rFonts w:hint="default"/>
        <w:lang w:val="en-gb" w:eastAsia="en-US" w:bidi="ar-SA"/>
      </w:rPr>
    </w:lvl>
    <w:lvl w:ilvl="4">
      <w:start w:val="0"/>
      <w:numFmt w:val="bullet"/>
      <w:lvlText w:val="•"/>
      <w:lvlJc w:val="left"/>
      <w:pPr>
        <w:ind w:left="4668" w:hanging="216"/>
      </w:pPr>
      <w:rPr>
        <w:rFonts w:hint="default"/>
        <w:lang w:val="en-gb" w:eastAsia="en-US" w:bidi="ar-SA"/>
      </w:rPr>
    </w:lvl>
    <w:lvl w:ilvl="5">
      <w:start w:val="0"/>
      <w:numFmt w:val="bullet"/>
      <w:lvlText w:val="•"/>
      <w:lvlJc w:val="left"/>
      <w:pPr>
        <w:ind w:left="5690" w:hanging="216"/>
      </w:pPr>
      <w:rPr>
        <w:rFonts w:hint="default"/>
        <w:lang w:val="en-gb" w:eastAsia="en-US" w:bidi="ar-SA"/>
      </w:rPr>
    </w:lvl>
    <w:lvl w:ilvl="6">
      <w:start w:val="0"/>
      <w:numFmt w:val="bullet"/>
      <w:lvlText w:val="•"/>
      <w:lvlJc w:val="left"/>
      <w:pPr>
        <w:ind w:left="6712" w:hanging="216"/>
      </w:pPr>
      <w:rPr>
        <w:rFonts w:hint="default"/>
        <w:lang w:val="en-gb" w:eastAsia="en-US" w:bidi="ar-SA"/>
      </w:rPr>
    </w:lvl>
    <w:lvl w:ilvl="7">
      <w:start w:val="0"/>
      <w:numFmt w:val="bullet"/>
      <w:lvlText w:val="•"/>
      <w:lvlJc w:val="left"/>
      <w:pPr>
        <w:ind w:left="7734" w:hanging="216"/>
      </w:pPr>
      <w:rPr>
        <w:rFonts w:hint="default"/>
        <w:lang w:val="en-gb" w:eastAsia="en-US" w:bidi="ar-SA"/>
      </w:rPr>
    </w:lvl>
    <w:lvl w:ilvl="8">
      <w:start w:val="0"/>
      <w:numFmt w:val="bullet"/>
      <w:lvlText w:val="•"/>
      <w:lvlJc w:val="left"/>
      <w:pPr>
        <w:ind w:left="8756" w:hanging="216"/>
      </w:pPr>
      <w:rPr>
        <w:rFonts w:hint="default"/>
        <w:lang w:val="en-gb" w:eastAsia="en-US" w:bidi="ar-SA"/>
      </w:rPr>
    </w:lvl>
  </w:abstractNum>
  <w:abstractNum w:abstractNumId="1">
    <w:multiLevelType w:val="hybridMultilevel"/>
    <w:lvl w:ilvl="0">
      <w:start w:val="0"/>
      <w:numFmt w:val="bullet"/>
      <w:lvlText w:val="•"/>
      <w:lvlJc w:val="left"/>
      <w:pPr>
        <w:ind w:left="560" w:hanging="209"/>
      </w:pPr>
      <w:rPr>
        <w:rFonts w:hint="default" w:ascii="Calibri" w:hAnsi="Calibri" w:eastAsia="Calibri" w:cs="Calibri"/>
        <w:w w:val="100"/>
        <w:position w:val="1"/>
        <w:sz w:val="22"/>
        <w:szCs w:val="22"/>
        <w:lang w:val="en-gb" w:eastAsia="en-US" w:bidi="ar-SA"/>
      </w:rPr>
    </w:lvl>
    <w:lvl w:ilvl="1">
      <w:start w:val="0"/>
      <w:numFmt w:val="bullet"/>
      <w:lvlText w:val="•"/>
      <w:lvlJc w:val="left"/>
      <w:pPr>
        <w:ind w:left="1569" w:hanging="209"/>
      </w:pPr>
      <w:rPr>
        <w:rFonts w:hint="default"/>
        <w:lang w:val="en-gb" w:eastAsia="en-US" w:bidi="ar-SA"/>
      </w:rPr>
    </w:lvl>
    <w:lvl w:ilvl="2">
      <w:start w:val="0"/>
      <w:numFmt w:val="bullet"/>
      <w:lvlText w:val="•"/>
      <w:lvlJc w:val="left"/>
      <w:pPr>
        <w:ind w:left="2579" w:hanging="209"/>
      </w:pPr>
      <w:rPr>
        <w:rFonts w:hint="default"/>
        <w:lang w:val="en-gb" w:eastAsia="en-US" w:bidi="ar-SA"/>
      </w:rPr>
    </w:lvl>
    <w:lvl w:ilvl="3">
      <w:start w:val="0"/>
      <w:numFmt w:val="bullet"/>
      <w:lvlText w:val="•"/>
      <w:lvlJc w:val="left"/>
      <w:pPr>
        <w:ind w:left="3589" w:hanging="209"/>
      </w:pPr>
      <w:rPr>
        <w:rFonts w:hint="default"/>
        <w:lang w:val="en-gb" w:eastAsia="en-US" w:bidi="ar-SA"/>
      </w:rPr>
    </w:lvl>
    <w:lvl w:ilvl="4">
      <w:start w:val="0"/>
      <w:numFmt w:val="bullet"/>
      <w:lvlText w:val="•"/>
      <w:lvlJc w:val="left"/>
      <w:pPr>
        <w:ind w:left="4599" w:hanging="209"/>
      </w:pPr>
      <w:rPr>
        <w:rFonts w:hint="default"/>
        <w:lang w:val="en-gb" w:eastAsia="en-US" w:bidi="ar-SA"/>
      </w:rPr>
    </w:lvl>
    <w:lvl w:ilvl="5">
      <w:start w:val="0"/>
      <w:numFmt w:val="bullet"/>
      <w:lvlText w:val="•"/>
      <w:lvlJc w:val="left"/>
      <w:pPr>
        <w:ind w:left="5609" w:hanging="209"/>
      </w:pPr>
      <w:rPr>
        <w:rFonts w:hint="default"/>
        <w:lang w:val="en-gb" w:eastAsia="en-US" w:bidi="ar-SA"/>
      </w:rPr>
    </w:lvl>
    <w:lvl w:ilvl="6">
      <w:start w:val="0"/>
      <w:numFmt w:val="bullet"/>
      <w:lvlText w:val="•"/>
      <w:lvlJc w:val="left"/>
      <w:pPr>
        <w:ind w:left="6618" w:hanging="209"/>
      </w:pPr>
      <w:rPr>
        <w:rFonts w:hint="default"/>
        <w:lang w:val="en-gb" w:eastAsia="en-US" w:bidi="ar-SA"/>
      </w:rPr>
    </w:lvl>
    <w:lvl w:ilvl="7">
      <w:start w:val="0"/>
      <w:numFmt w:val="bullet"/>
      <w:lvlText w:val="•"/>
      <w:lvlJc w:val="left"/>
      <w:pPr>
        <w:ind w:left="7628" w:hanging="209"/>
      </w:pPr>
      <w:rPr>
        <w:rFonts w:hint="default"/>
        <w:lang w:val="en-gb" w:eastAsia="en-US" w:bidi="ar-SA"/>
      </w:rPr>
    </w:lvl>
    <w:lvl w:ilvl="8">
      <w:start w:val="0"/>
      <w:numFmt w:val="bullet"/>
      <w:lvlText w:val="•"/>
      <w:lvlJc w:val="left"/>
      <w:pPr>
        <w:ind w:left="8638" w:hanging="209"/>
      </w:pPr>
      <w:rPr>
        <w:rFonts w:hint="default"/>
        <w:lang w:val="en-gb" w:eastAsia="en-US" w:bidi="ar-SA"/>
      </w:rPr>
    </w:lvl>
  </w:abstractNum>
  <w:abstractNum w:abstractNumId="0">
    <w:multiLevelType w:val="hybridMultilevel"/>
    <w:lvl w:ilvl="0">
      <w:start w:val="0"/>
      <w:numFmt w:val="bullet"/>
      <w:lvlText w:val="•"/>
      <w:lvlJc w:val="left"/>
      <w:pPr>
        <w:ind w:left="344" w:hanging="209"/>
      </w:pPr>
      <w:rPr>
        <w:rFonts w:hint="default"/>
        <w:w w:val="100"/>
        <w:lang w:val="en-gb" w:eastAsia="en-US" w:bidi="ar-SA"/>
      </w:rPr>
    </w:lvl>
    <w:lvl w:ilvl="1">
      <w:start w:val="0"/>
      <w:numFmt w:val="bullet"/>
      <w:lvlText w:val="•"/>
      <w:lvlJc w:val="left"/>
      <w:pPr>
        <w:ind w:left="1414" w:hanging="209"/>
      </w:pPr>
      <w:rPr>
        <w:rFonts w:hint="default"/>
        <w:lang w:val="en-gb" w:eastAsia="en-US" w:bidi="ar-SA"/>
      </w:rPr>
    </w:lvl>
    <w:lvl w:ilvl="2">
      <w:start w:val="0"/>
      <w:numFmt w:val="bullet"/>
      <w:lvlText w:val="•"/>
      <w:lvlJc w:val="left"/>
      <w:pPr>
        <w:ind w:left="2489" w:hanging="209"/>
      </w:pPr>
      <w:rPr>
        <w:rFonts w:hint="default"/>
        <w:lang w:val="en-gb" w:eastAsia="en-US" w:bidi="ar-SA"/>
      </w:rPr>
    </w:lvl>
    <w:lvl w:ilvl="3">
      <w:start w:val="0"/>
      <w:numFmt w:val="bullet"/>
      <w:lvlText w:val="•"/>
      <w:lvlJc w:val="left"/>
      <w:pPr>
        <w:ind w:left="3563" w:hanging="209"/>
      </w:pPr>
      <w:rPr>
        <w:rFonts w:hint="default"/>
        <w:lang w:val="en-gb" w:eastAsia="en-US" w:bidi="ar-SA"/>
      </w:rPr>
    </w:lvl>
    <w:lvl w:ilvl="4">
      <w:start w:val="0"/>
      <w:numFmt w:val="bullet"/>
      <w:lvlText w:val="•"/>
      <w:lvlJc w:val="left"/>
      <w:pPr>
        <w:ind w:left="4638" w:hanging="209"/>
      </w:pPr>
      <w:rPr>
        <w:rFonts w:hint="default"/>
        <w:lang w:val="en-gb" w:eastAsia="en-US" w:bidi="ar-SA"/>
      </w:rPr>
    </w:lvl>
    <w:lvl w:ilvl="5">
      <w:start w:val="0"/>
      <w:numFmt w:val="bullet"/>
      <w:lvlText w:val="•"/>
      <w:lvlJc w:val="left"/>
      <w:pPr>
        <w:ind w:left="5712" w:hanging="209"/>
      </w:pPr>
      <w:rPr>
        <w:rFonts w:hint="default"/>
        <w:lang w:val="en-gb" w:eastAsia="en-US" w:bidi="ar-SA"/>
      </w:rPr>
    </w:lvl>
    <w:lvl w:ilvl="6">
      <w:start w:val="0"/>
      <w:numFmt w:val="bullet"/>
      <w:lvlText w:val="•"/>
      <w:lvlJc w:val="left"/>
      <w:pPr>
        <w:ind w:left="6787" w:hanging="209"/>
      </w:pPr>
      <w:rPr>
        <w:rFonts w:hint="default"/>
        <w:lang w:val="en-gb" w:eastAsia="en-US" w:bidi="ar-SA"/>
      </w:rPr>
    </w:lvl>
    <w:lvl w:ilvl="7">
      <w:start w:val="0"/>
      <w:numFmt w:val="bullet"/>
      <w:lvlText w:val="•"/>
      <w:lvlJc w:val="left"/>
      <w:pPr>
        <w:ind w:left="7861" w:hanging="209"/>
      </w:pPr>
      <w:rPr>
        <w:rFonts w:hint="default"/>
        <w:lang w:val="en-gb" w:eastAsia="en-US" w:bidi="ar-SA"/>
      </w:rPr>
    </w:lvl>
    <w:lvl w:ilvl="8">
      <w:start w:val="0"/>
      <w:numFmt w:val="bullet"/>
      <w:lvlText w:val="•"/>
      <w:lvlJc w:val="left"/>
      <w:pPr>
        <w:ind w:left="8936" w:hanging="209"/>
      </w:pPr>
      <w:rPr>
        <w:rFonts w:hint="default"/>
        <w:lang w:val="en-gb"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gb" w:eastAsia="en-US" w:bidi="ar-SA"/>
    </w:rPr>
  </w:style>
  <w:style w:styleId="BodyText" w:type="paragraph">
    <w:name w:val="Body Text"/>
    <w:basedOn w:val="Normal"/>
    <w:uiPriority w:val="1"/>
    <w:qFormat/>
    <w:pPr/>
    <w:rPr>
      <w:rFonts w:ascii="Calibri" w:hAnsi="Calibri" w:eastAsia="Calibri" w:cs="Calibri"/>
      <w:sz w:val="22"/>
      <w:szCs w:val="22"/>
      <w:lang w:val="en-gb" w:eastAsia="en-US" w:bidi="ar-SA"/>
    </w:rPr>
  </w:style>
  <w:style w:styleId="Heading1" w:type="paragraph">
    <w:name w:val="Heading 1"/>
    <w:basedOn w:val="Normal"/>
    <w:uiPriority w:val="1"/>
    <w:qFormat/>
    <w:pPr>
      <w:spacing w:before="17"/>
      <w:ind w:left="106"/>
      <w:outlineLvl w:val="1"/>
    </w:pPr>
    <w:rPr>
      <w:rFonts w:ascii="Calibri" w:hAnsi="Calibri" w:eastAsia="Calibri" w:cs="Calibri"/>
      <w:b/>
      <w:bCs/>
      <w:sz w:val="32"/>
      <w:szCs w:val="32"/>
      <w:lang w:val="en-gb" w:eastAsia="en-US" w:bidi="ar-SA"/>
    </w:rPr>
  </w:style>
  <w:style w:styleId="Title" w:type="paragraph">
    <w:name w:val="Title"/>
    <w:basedOn w:val="Normal"/>
    <w:uiPriority w:val="1"/>
    <w:qFormat/>
    <w:pPr>
      <w:spacing w:line="678" w:lineRule="exact"/>
      <w:ind w:left="163"/>
    </w:pPr>
    <w:rPr>
      <w:rFonts w:ascii="Calibri" w:hAnsi="Calibri" w:eastAsia="Calibri" w:cs="Calibri"/>
      <w:b/>
      <w:bCs/>
      <w:sz w:val="58"/>
      <w:szCs w:val="58"/>
      <w:lang w:val="en-gb" w:eastAsia="en-US" w:bidi="ar-SA"/>
    </w:rPr>
  </w:style>
  <w:style w:styleId="ListParagraph" w:type="paragraph">
    <w:name w:val="List Paragraph"/>
    <w:basedOn w:val="Normal"/>
    <w:uiPriority w:val="1"/>
    <w:qFormat/>
    <w:pPr>
      <w:spacing w:before="11"/>
      <w:ind w:left="344" w:hanging="210"/>
    </w:pPr>
    <w:rPr>
      <w:rFonts w:ascii="Calibri" w:hAnsi="Calibri" w:eastAsia="Calibri" w:cs="Calibri"/>
      <w:lang w:val="en-gb" w:eastAsia="en-US" w:bidi="ar-SA"/>
    </w:rPr>
  </w:style>
  <w:style w:styleId="TableParagraph" w:type="paragraph">
    <w:name w:val="Table Paragraph"/>
    <w:basedOn w:val="Normal"/>
    <w:uiPriority w:val="1"/>
    <w:qFormat/>
    <w:pPr/>
    <w:rPr>
      <w:lang w:val="en-gb" w:eastAsia="en-US" w:bidi="ar-SA"/>
    </w:rPr>
  </w:style>
</w:style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8.png"/><Relationship Id="rId3" Type="http://schemas.openxmlformats.org/officeDocument/2006/relationships/theme" Target="theme/theme1.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www.ncbi.nlm.nih.gov/pubmed/27489222" TargetMode="External"/><Relationship Id="rId2" Type="http://schemas.openxmlformats.org/officeDocument/2006/relationships/fontTable" Target="fontTable.xml"/><Relationship Id="rId16" Type="http://schemas.openxmlformats.org/officeDocument/2006/relationships/hyperlink" Target="https://www.ncbi.nlm.nih.gov/pubmed/27496356" TargetMode="External"/><Relationship Id="rId20"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hyperlink" Target="https://palliativecare.org.au/wp-content/uploads/dlm_uploads/2018/02/PalliativeCare-National-Standards-2018_web-3.pdf" TargetMode="External"/><Relationship Id="rId11" Type="http://schemas.openxmlformats.org/officeDocument/2006/relationships/image" Target="media/image4.jpeg"/><Relationship Id="rId5" Type="http://schemas.openxmlformats.org/officeDocument/2006/relationships/hyperlink" Target="http://www.health.gov.au/internet/main/publishing.nsf/content/EF57056BDB047E2FCA257BF000206168/%24File/NationalPalliativeCareStrategy.pdf" TargetMode="External"/><Relationship Id="rId15" Type="http://schemas.openxmlformats.org/officeDocument/2006/relationships/hyperlink" Target="https://www.ncbi.nlm.nih.gov/pubmed/28768680" TargetMode="External"/><Relationship Id="rId23" Type="http://schemas.openxmlformats.org/officeDocument/2006/relationships/customXml" Target="../customXml/item3.xml"/><Relationship Id="rId10" Type="http://schemas.openxmlformats.org/officeDocument/2006/relationships/image" Target="media/image3.jpeg"/><Relationship Id="rId19" Type="http://schemas.openxmlformats.org/officeDocument/2006/relationships/hyperlink" Target="mailto:elizabeth.forbat1@stir.ac.uk" TargetMode="External"/><Relationship Id="rId4" Type="http://schemas.openxmlformats.org/officeDocument/2006/relationships/settings" Target="settings.xml"/><Relationship Id="rId9" Type="http://schemas.openxmlformats.org/officeDocument/2006/relationships/hyperlink" Target="http://www.health.gov.au/internet/budget/publishing.nsf/Content/budget2018-factsheet85.htm" TargetMode="External"/><Relationship Id="rId14" Type="http://schemas.openxmlformats.org/officeDocument/2006/relationships/image" Target="media/image7.pn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3" ma:contentTypeDescription="Create a new document." ma:contentTypeScope="" ma:versionID="f0062003b825a34adc82062e83055239">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67fe4cf4ba9a25aad31d69e602efe8fa"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1453b0b-e893-41b5-af7c-8a766d62107e">
      <UserInfo>
        <DisplayName/>
        <AccountId xsi:nil="true"/>
        <AccountType/>
      </UserInfo>
    </SharedWithUsers>
    <MediaLengthInSeconds xmlns="8dcad7d7-d287-47c9-a126-0f5ce902e32e" xsi:nil="true"/>
  </documentManagement>
</p:properties>
</file>

<file path=customXml/itemProps1.xml><?xml version="1.0" encoding="utf-8"?>
<ds:datastoreItem xmlns:ds="http://schemas.openxmlformats.org/officeDocument/2006/customXml" ds:itemID="{BF54DB94-EA13-49DD-8D1D-AEE0D4011ABE}"/>
</file>

<file path=customXml/itemProps2.xml><?xml version="1.0" encoding="utf-8"?>
<ds:datastoreItem xmlns:ds="http://schemas.openxmlformats.org/officeDocument/2006/customXml" ds:itemID="{DD3D47C9-58E3-48D6-8621-DE86A0BDBA35}"/>
</file>

<file path=customXml/itemProps3.xml><?xml version="1.0" encoding="utf-8"?>
<ds:datastoreItem xmlns:ds="http://schemas.openxmlformats.org/officeDocument/2006/customXml" ds:itemID="{6727F7A7-0EB6-439F-9541-9234174FE777}"/>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2020-09-11T14:31:48Z</dcterms:created>
  <dcterms:modified xsi:type="dcterms:W3CDTF">2020-09-11T14:31:48Z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2018-12-17T00:00:00Z</vt:filetime>
  </property>
  <property fmtid="{D5CDD505-2E9C-101B-9397-08002B2CF9AE}" pid="3" name="Creator">
    <vt:lpwstr>Adobe InDesign CC 14.0 (Macintosh)</vt:lpwstr>
  </property>
  <property fmtid="{D5CDD505-2E9C-101B-9397-08002B2CF9AE}" pid="4" name="LastSaved">
    <vt:filetime>2020-09-11T00:00:00Z</vt:filetime>
  </property>
  <property fmtid="{D5CDD505-2E9C-101B-9397-08002B2CF9AE}" pid="5" name="ContentTypeId">
    <vt:lpwstr>0x01010039CED85A0CFD044A80C8DBF2B24C3BD9</vt:lpwstr>
  </property>
  <property fmtid="{D5CDD505-2E9C-101B-9397-08002B2CF9AE}" pid="6" name="Order">
    <vt:r8>448800</vt:r8>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ies>
</file>