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7247" w14:textId="77777777" w:rsidR="00D00880" w:rsidRPr="00D00880" w:rsidRDefault="00D00880" w:rsidP="00D00880">
      <w:pPr>
        <w:pStyle w:val="Title"/>
        <w:rPr>
          <w:color w:val="2F5496" w:themeColor="accent5" w:themeShade="BF"/>
          <w:szCs w:val="80"/>
          <w14:shadow w14:blurRad="50800" w14:dist="38100" w14:dir="2700000" w14:sx="100000" w14:sy="100000" w14:kx="0" w14:ky="0" w14:algn="tl">
            <w14:srgbClr w14:val="000000">
              <w14:alpha w14:val="60000"/>
            </w14:srgbClr>
          </w14:shadow>
        </w:rPr>
      </w:pPr>
      <w:bookmarkStart w:id="0" w:name="_Hlk98059326"/>
      <w:r w:rsidRPr="00D00880">
        <w:rPr>
          <w:color w:val="2F5496" w:themeColor="accent5" w:themeShade="BF"/>
          <w:szCs w:val="80"/>
          <w14:shadow w14:blurRad="50800" w14:dist="38100" w14:dir="2700000" w14:sx="100000" w14:sy="100000" w14:kx="0" w14:ky="0" w14:algn="tl">
            <w14:srgbClr w14:val="000000">
              <w14:alpha w14:val="60000"/>
            </w14:srgbClr>
          </w14:shadow>
        </w:rPr>
        <w:t xml:space="preserve">Permanently </w:t>
      </w:r>
      <w:r w:rsidRPr="00D00880">
        <w:rPr>
          <w:color w:val="2F5496" w:themeColor="accent5" w:themeShade="BF"/>
          <w:sz w:val="76"/>
          <w:szCs w:val="76"/>
          <w14:shadow w14:blurRad="50800" w14:dist="38100" w14:dir="2700000" w14:sx="100000" w14:sy="100000" w14:kx="0" w14:ky="0" w14:algn="tl">
            <w14:srgbClr w14:val="000000">
              <w14:alpha w14:val="60000"/>
            </w14:srgbClr>
          </w14:shadow>
        </w:rPr>
        <w:t>Progressing</w:t>
      </w:r>
      <w:r w:rsidRPr="00D00880">
        <w:rPr>
          <w:color w:val="2F5496" w:themeColor="accent5" w:themeShade="BF"/>
          <w:szCs w:val="80"/>
          <w14:shadow w14:blurRad="50800" w14:dist="38100" w14:dir="2700000" w14:sx="100000" w14:sy="100000" w14:kx="0" w14:ky="0" w14:algn="tl">
            <w14:srgbClr w14:val="000000">
              <w14:alpha w14:val="60000"/>
            </w14:srgbClr>
          </w14:shadow>
        </w:rPr>
        <w:t>?</w:t>
      </w:r>
    </w:p>
    <w:p w14:paraId="1867AED7" w14:textId="77777777" w:rsidR="00D00880" w:rsidRPr="00D00880" w:rsidRDefault="00D00880" w:rsidP="00D00880">
      <w:pPr>
        <w:pStyle w:val="Subtitle"/>
        <w:rPr>
          <w:color w:val="2F5496" w:themeColor="accent5" w:themeShade="BF"/>
          <w14:shadow w14:blurRad="50800" w14:dist="38100" w14:dir="2700000" w14:sx="100000" w14:sy="100000" w14:kx="0" w14:ky="0" w14:algn="tl">
            <w14:srgbClr w14:val="000000">
              <w14:alpha w14:val="60000"/>
            </w14:srgbClr>
          </w14:shadow>
        </w:rPr>
      </w:pPr>
      <w:r w:rsidRPr="00D00880">
        <w:rPr>
          <w:color w:val="2F5496" w:themeColor="accent5" w:themeShade="BF"/>
          <w14:shadow w14:blurRad="50800" w14:dist="38100" w14:dir="2700000" w14:sx="100000" w14:sy="100000" w14:kx="0" w14:ky="0" w14:algn="tl">
            <w14:srgbClr w14:val="000000">
              <w14:alpha w14:val="60000"/>
            </w14:srgbClr>
          </w14:shadow>
        </w:rPr>
        <w:t xml:space="preserve">Building secure </w:t>
      </w:r>
      <w:r w:rsidRPr="00D00880">
        <w:rPr>
          <w:color w:val="2F5496" w:themeColor="accent5" w:themeShade="BF"/>
          <w:szCs w:val="40"/>
          <w14:shadow w14:blurRad="50800" w14:dist="38100" w14:dir="2700000" w14:sx="100000" w14:sy="100000" w14:kx="0" w14:ky="0" w14:algn="tl">
            <w14:srgbClr w14:val="000000">
              <w14:alpha w14:val="60000"/>
            </w14:srgbClr>
          </w14:shadow>
        </w:rPr>
        <w:t>futures</w:t>
      </w:r>
      <w:r w:rsidRPr="00D00880">
        <w:rPr>
          <w:color w:val="2F5496" w:themeColor="accent5" w:themeShade="BF"/>
          <w14:shadow w14:blurRad="50800" w14:dist="38100" w14:dir="2700000" w14:sx="100000" w14:sy="100000" w14:kx="0" w14:ky="0" w14:algn="tl">
            <w14:srgbClr w14:val="000000">
              <w14:alpha w14:val="60000"/>
            </w14:srgbClr>
          </w14:shadow>
        </w:rPr>
        <w:t xml:space="preserve"> for children in Scotland</w:t>
      </w:r>
    </w:p>
    <w:bookmarkEnd w:id="0"/>
    <w:p w14:paraId="61189EB3" w14:textId="245B33ED" w:rsidR="00D86D87" w:rsidRPr="00E87EE0" w:rsidRDefault="00D86D87" w:rsidP="007F5F86">
      <w:pPr>
        <w:pStyle w:val="Heading1"/>
        <w:spacing w:line="520" w:lineRule="exact"/>
        <w:ind w:left="0" w:firstLine="0"/>
        <w:jc w:val="center"/>
        <w:rPr>
          <w:rFonts w:ascii="Avenir Light" w:hAnsi="Avenir Light" w:cstheme="minorHAnsi"/>
          <w:b/>
          <w:color w:val="auto"/>
          <w:sz w:val="48"/>
          <w:szCs w:val="48"/>
          <w:lang w:val="en-GB"/>
        </w:rPr>
      </w:pPr>
      <w:r w:rsidRPr="00E87EE0">
        <w:rPr>
          <w:b/>
          <w:color w:val="auto"/>
          <w:sz w:val="48"/>
          <w:szCs w:val="48"/>
        </w:rPr>
        <w:t xml:space="preserve">Linking </w:t>
      </w:r>
      <w:r w:rsidR="007F5F86" w:rsidRPr="00E87EE0">
        <w:rPr>
          <w:b/>
          <w:color w:val="auto"/>
          <w:sz w:val="48"/>
          <w:szCs w:val="48"/>
        </w:rPr>
        <w:t>two administrative datasets about looked after children: testing feasibility and enhancing understanding</w:t>
      </w:r>
    </w:p>
    <w:p w14:paraId="28D16C89" w14:textId="7052815A" w:rsidR="00D86D87" w:rsidRDefault="00D86D87" w:rsidP="004664F6">
      <w:pPr>
        <w:pStyle w:val="Centrehead"/>
        <w:ind w:left="0" w:right="0" w:firstLine="0"/>
      </w:pPr>
      <w:r w:rsidRPr="00006540">
        <w:t>Jade Hooper, Linda Cusworth and Helen Whincup</w:t>
      </w:r>
    </w:p>
    <w:p w14:paraId="2EEE3A25" w14:textId="283957F4" w:rsidR="005C5502" w:rsidRDefault="005C5502" w:rsidP="005042E4">
      <w:pPr>
        <w:pStyle w:val="Centrehead"/>
      </w:pPr>
      <w:r>
        <w:rPr>
          <w:noProof/>
        </w:rPr>
        <mc:AlternateContent>
          <mc:Choice Requires="wps">
            <w:drawing>
              <wp:anchor distT="0" distB="0" distL="114300" distR="114300" simplePos="0" relativeHeight="251662336" behindDoc="1" locked="0" layoutInCell="1" allowOverlap="1" wp14:anchorId="4DA60B4D" wp14:editId="125EDE72">
                <wp:simplePos x="0" y="0"/>
                <wp:positionH relativeFrom="page">
                  <wp:posOffset>905803</wp:posOffset>
                </wp:positionH>
                <wp:positionV relativeFrom="paragraph">
                  <wp:posOffset>267824</wp:posOffset>
                </wp:positionV>
                <wp:extent cx="5904000" cy="6096000"/>
                <wp:effectExtent l="0" t="0" r="2095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60960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48B47" id="Rectangle 5" o:spid="_x0000_s1026" alt="&quot;&quot;" style="position:absolute;margin-left:71.3pt;margin-top:21.1pt;width:464.9pt;height:48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" fillcolor="#bdd6ee [1300]" strokecolor="#1f4d78 [1604]" strokeweight="1pt">
                <w10:wrap anchorx="page"/>
              </v:rect>
            </w:pict>
          </mc:Fallback>
        </mc:AlternateContent>
      </w:r>
    </w:p>
    <w:p w14:paraId="2B0202A3" w14:textId="504E0A55" w:rsidR="004664F6" w:rsidRPr="00E87EE0" w:rsidRDefault="004664F6" w:rsidP="005042E4">
      <w:pPr>
        <w:pStyle w:val="Centrehead"/>
      </w:pPr>
      <w:r w:rsidRPr="00E87EE0">
        <w:t>Key messages</w:t>
      </w:r>
    </w:p>
    <w:p w14:paraId="4C46E443" w14:textId="1E142C42" w:rsidR="005042E4" w:rsidRPr="005042E4" w:rsidRDefault="005042E4" w:rsidP="00E87EE0">
      <w:pPr>
        <w:pStyle w:val="ListParagraph"/>
        <w:numPr>
          <w:ilvl w:val="0"/>
          <w:numId w:val="38"/>
        </w:numPr>
        <w:spacing w:before="120"/>
        <w:ind w:left="714" w:right="851" w:hanging="357"/>
        <w:contextualSpacing w:val="0"/>
        <w:rPr>
          <w:lang w:val="en-GB"/>
        </w:rPr>
      </w:pPr>
      <w:r w:rsidRPr="005042E4">
        <w:rPr>
          <w:lang w:val="en-GB"/>
        </w:rPr>
        <w:t>Linkage of data was ultimately possible, but the process from start to finish was more complex and time consuming than anticipated. This had implications for the analysis we were able to undertake.</w:t>
      </w:r>
    </w:p>
    <w:p w14:paraId="56AFADB0" w14:textId="4A8D497F" w:rsidR="005042E4" w:rsidRPr="005042E4" w:rsidRDefault="005042E4" w:rsidP="00E87EE0">
      <w:pPr>
        <w:pStyle w:val="ListParagraph"/>
        <w:numPr>
          <w:ilvl w:val="0"/>
          <w:numId w:val="38"/>
        </w:numPr>
        <w:spacing w:before="120"/>
        <w:ind w:left="714" w:right="851" w:hanging="357"/>
        <w:contextualSpacing w:val="0"/>
        <w:rPr>
          <w:lang w:val="en-GB"/>
        </w:rPr>
      </w:pPr>
      <w:r w:rsidRPr="005042E4">
        <w:rPr>
          <w:lang w:val="en-GB"/>
        </w:rPr>
        <w:t>Using date of birth, gender and local authority, we linked data from the Children Looked After Statistics (CLAS data) with that held by the Scottish Children’s Reporter Administration (SCRA). We successfully matched the records for 1,000 children.</w:t>
      </w:r>
    </w:p>
    <w:p w14:paraId="2CA7207D" w14:textId="5D49D7B5" w:rsidR="005042E4" w:rsidRPr="005042E4" w:rsidRDefault="005042E4" w:rsidP="00E87EE0">
      <w:pPr>
        <w:pStyle w:val="ListParagraph"/>
        <w:numPr>
          <w:ilvl w:val="0"/>
          <w:numId w:val="38"/>
        </w:numPr>
        <w:spacing w:before="120"/>
        <w:ind w:left="714" w:right="851" w:hanging="357"/>
        <w:contextualSpacing w:val="0"/>
        <w:rPr>
          <w:lang w:val="en-GB"/>
        </w:rPr>
      </w:pPr>
      <w:r w:rsidRPr="005042E4">
        <w:rPr>
          <w:lang w:val="en-GB"/>
        </w:rPr>
        <w:t>Taking account of all 1,834 records from CLAS and 1,396 records from SCRA, two</w:t>
      </w:r>
      <w:r w:rsidR="005C5502">
        <w:rPr>
          <w:lang w:val="en-GB"/>
        </w:rPr>
        <w:t xml:space="preserve"> </w:t>
      </w:r>
      <w:r w:rsidRPr="005042E4">
        <w:rPr>
          <w:lang w:val="en-GB"/>
        </w:rPr>
        <w:t xml:space="preserve">thirds (67%) of the children had records which matched as expected (i.e. they had a </w:t>
      </w:r>
      <w:r w:rsidR="00D8200D" w:rsidRPr="005042E4">
        <w:rPr>
          <w:lang w:val="en-GB"/>
        </w:rPr>
        <w:t xml:space="preserve">Supervision Requirement </w:t>
      </w:r>
      <w:r w:rsidRPr="005042E4">
        <w:rPr>
          <w:lang w:val="en-GB"/>
        </w:rPr>
        <w:t>(SR) in the CLAS data and matched to SCRA records, or did not have a SR and did not match to SCRA records). This left a third (33%) of children whose CLAS and SCRA records did not match as expected or where records were matched for children unexpectedly.</w:t>
      </w:r>
    </w:p>
    <w:p w14:paraId="2296364D" w14:textId="684D4BDF" w:rsidR="005042E4" w:rsidRPr="005042E4" w:rsidRDefault="005042E4" w:rsidP="00E87EE0">
      <w:pPr>
        <w:pStyle w:val="ListParagraph"/>
        <w:numPr>
          <w:ilvl w:val="0"/>
          <w:numId w:val="38"/>
        </w:numPr>
        <w:spacing w:before="120"/>
        <w:ind w:left="714" w:right="851" w:hanging="357"/>
        <w:contextualSpacing w:val="0"/>
        <w:rPr>
          <w:lang w:val="en-GB"/>
        </w:rPr>
      </w:pPr>
      <w:r w:rsidRPr="005042E4">
        <w:rPr>
          <w:lang w:val="en-GB"/>
        </w:rPr>
        <w:t>There was considerable variation across different local authorities in the rate at which records matched.</w:t>
      </w:r>
      <w:r w:rsidR="00D431D0">
        <w:rPr>
          <w:lang w:val="en-GB"/>
        </w:rPr>
        <w:t xml:space="preserve"> </w:t>
      </w:r>
      <w:r w:rsidRPr="005042E4">
        <w:rPr>
          <w:lang w:val="en-GB"/>
        </w:rPr>
        <w:t>This varied from 54% to 97%.</w:t>
      </w:r>
    </w:p>
    <w:p w14:paraId="77ADE81C" w14:textId="63DC046D" w:rsidR="005042E4" w:rsidRPr="005042E4" w:rsidRDefault="005042E4" w:rsidP="00E87EE0">
      <w:pPr>
        <w:pStyle w:val="ListParagraph"/>
        <w:numPr>
          <w:ilvl w:val="0"/>
          <w:numId w:val="38"/>
        </w:numPr>
        <w:spacing w:before="120"/>
        <w:ind w:left="714" w:right="851" w:hanging="357"/>
        <w:contextualSpacing w:val="0"/>
        <w:rPr>
          <w:lang w:val="en-GB"/>
        </w:rPr>
      </w:pPr>
      <w:r w:rsidRPr="005042E4">
        <w:rPr>
          <w:lang w:val="en-GB"/>
        </w:rPr>
        <w:t xml:space="preserve">For 418 children of the 1,000 linked children, professionals had previously been sufficiently worried about them to make a referral to the </w:t>
      </w:r>
      <w:r w:rsidR="00487F5C">
        <w:rPr>
          <w:lang w:val="en-GB"/>
        </w:rPr>
        <w:t>R</w:t>
      </w:r>
      <w:r w:rsidRPr="005042E4">
        <w:rPr>
          <w:lang w:val="en-GB"/>
        </w:rPr>
        <w:t>eporter. Almost three</w:t>
      </w:r>
      <w:r w:rsidR="005C5502">
        <w:rPr>
          <w:lang w:val="en-GB"/>
        </w:rPr>
        <w:t xml:space="preserve"> </w:t>
      </w:r>
      <w:r w:rsidRPr="005042E4">
        <w:rPr>
          <w:lang w:val="en-GB"/>
        </w:rPr>
        <w:t xml:space="preserve">fifths (58%) of the children who had a previous referral were under one year old at the time of that referral demonstrating that the worries had been relatively early in the children’s lives. The majority of those referrals had not led to the </w:t>
      </w:r>
      <w:r w:rsidR="00487F5C">
        <w:rPr>
          <w:lang w:val="en-GB"/>
        </w:rPr>
        <w:t>R</w:t>
      </w:r>
      <w:r w:rsidRPr="005042E4">
        <w:rPr>
          <w:lang w:val="en-GB"/>
        </w:rPr>
        <w:t xml:space="preserve">eporter arranging a Children’s Hearing at that point, however subsequent concerns led to the child becoming looked after in 2012-13. </w:t>
      </w:r>
    </w:p>
    <w:p w14:paraId="64ACEC34" w14:textId="7D5FCD6A" w:rsidR="00D822C1" w:rsidRPr="005042E4" w:rsidRDefault="005042E4" w:rsidP="00E87EE0">
      <w:pPr>
        <w:pStyle w:val="ListParagraph"/>
        <w:numPr>
          <w:ilvl w:val="0"/>
          <w:numId w:val="38"/>
        </w:numPr>
        <w:spacing w:before="120"/>
        <w:ind w:left="714" w:right="851" w:hanging="357"/>
        <w:contextualSpacing w:val="0"/>
        <w:rPr>
          <w:lang w:val="en-GB"/>
        </w:rPr>
      </w:pPr>
      <w:r w:rsidRPr="005042E4">
        <w:rPr>
          <w:lang w:val="en-GB"/>
        </w:rPr>
        <w:t xml:space="preserve">Patterns of referral varied, and that for children who were in the </w:t>
      </w:r>
      <w:r w:rsidRPr="007F5F86">
        <w:rPr>
          <w:i/>
          <w:lang w:val="en-GB"/>
        </w:rPr>
        <w:t>away from home</w:t>
      </w:r>
      <w:r w:rsidRPr="005042E4">
        <w:rPr>
          <w:lang w:val="en-GB"/>
        </w:rPr>
        <w:t xml:space="preserve"> group their first referral </w:t>
      </w:r>
      <w:r w:rsidR="007F5F86" w:rsidRPr="005042E4">
        <w:rPr>
          <w:lang w:val="en-GB"/>
        </w:rPr>
        <w:t xml:space="preserve">to the </w:t>
      </w:r>
      <w:r w:rsidR="007F5F86">
        <w:rPr>
          <w:lang w:val="en-GB"/>
        </w:rPr>
        <w:t>R</w:t>
      </w:r>
      <w:r w:rsidR="007F5F86" w:rsidRPr="005042E4">
        <w:rPr>
          <w:lang w:val="en-GB"/>
        </w:rPr>
        <w:t xml:space="preserve">eporter </w:t>
      </w:r>
      <w:r w:rsidRPr="005042E4">
        <w:rPr>
          <w:lang w:val="en-GB"/>
        </w:rPr>
        <w:t xml:space="preserve">(which for some children would also have been their index referral) </w:t>
      </w:r>
      <w:r w:rsidR="007F5F86">
        <w:rPr>
          <w:lang w:val="en-GB"/>
        </w:rPr>
        <w:t xml:space="preserve">was </w:t>
      </w:r>
      <w:r w:rsidRPr="005042E4">
        <w:rPr>
          <w:lang w:val="en-GB"/>
        </w:rPr>
        <w:t>more likely to be from social work, than the police.</w:t>
      </w:r>
      <w:r w:rsidR="00D431D0">
        <w:rPr>
          <w:lang w:val="en-GB"/>
        </w:rPr>
        <w:t xml:space="preserve"> </w:t>
      </w:r>
    </w:p>
    <w:p w14:paraId="4F23B386" w14:textId="02F47D47" w:rsidR="00D822C1" w:rsidRDefault="00D822C1" w:rsidP="00D822C1">
      <w:pPr>
        <w:pStyle w:val="Bullet"/>
        <w:numPr>
          <w:ilvl w:val="0"/>
          <w:numId w:val="0"/>
        </w:numPr>
        <w:ind w:left="720"/>
      </w:pPr>
    </w:p>
    <w:p w14:paraId="6BB2E654" w14:textId="77777777" w:rsidR="004664F6" w:rsidRDefault="004664F6">
      <w:pPr>
        <w:spacing w:after="160" w:line="259" w:lineRule="auto"/>
        <w:rPr>
          <w:rFonts w:ascii="Dubai" w:eastAsiaTheme="majorEastAsia" w:hAnsi="Dubai" w:cstheme="majorBidi"/>
          <w:b/>
          <w:color w:val="364279"/>
          <w:sz w:val="28"/>
          <w:szCs w:val="32"/>
          <w:lang w:val="en-GB"/>
        </w:rPr>
      </w:pPr>
      <w:bookmarkStart w:id="1" w:name="_Toc525831487"/>
      <w:bookmarkStart w:id="2" w:name="_Toc535529091"/>
      <w:r>
        <w:rPr>
          <w:lang w:val="en-GB"/>
        </w:rPr>
        <w:br w:type="page"/>
      </w:r>
    </w:p>
    <w:p w14:paraId="64DF251D" w14:textId="215241CC" w:rsidR="005042E4" w:rsidRPr="00303B04" w:rsidRDefault="005042E4" w:rsidP="004664F6">
      <w:pPr>
        <w:pStyle w:val="Heading2"/>
        <w:rPr>
          <w:color w:val="1F4E79" w:themeColor="accent1" w:themeShade="80"/>
          <w:lang w:val="en-GB"/>
        </w:rPr>
      </w:pPr>
      <w:r w:rsidRPr="00303B04">
        <w:rPr>
          <w:lang w:val="en-GB"/>
        </w:rPr>
        <w:lastRenderedPageBreak/>
        <w:t>Introduction</w:t>
      </w:r>
      <w:bookmarkEnd w:id="1"/>
      <w:bookmarkEnd w:id="2"/>
    </w:p>
    <w:p w14:paraId="0C0617A2" w14:textId="329C7CA4" w:rsidR="005042E4" w:rsidRPr="000D19EB" w:rsidRDefault="005042E4" w:rsidP="00243C89">
      <w:pPr>
        <w:rPr>
          <w:spacing w:val="-2"/>
          <w:lang w:val="en-GB"/>
        </w:rPr>
      </w:pPr>
      <w:r w:rsidRPr="000D19EB">
        <w:rPr>
          <w:spacing w:val="-2"/>
          <w:lang w:val="en-GB"/>
        </w:rPr>
        <w:t>This report on</w:t>
      </w:r>
      <w:r w:rsidRPr="000D19EB">
        <w:rPr>
          <w:b/>
          <w:spacing w:val="-2"/>
          <w:lang w:val="en-GB"/>
        </w:rPr>
        <w:t xml:space="preserve"> </w:t>
      </w:r>
      <w:r w:rsidRPr="000D19EB">
        <w:rPr>
          <w:spacing w:val="-2"/>
          <w:lang w:val="en-GB"/>
        </w:rPr>
        <w:t xml:space="preserve">the linkage of Children Looked After Statistics (CLAS) with data from Scottish Children’s Reporter Administration (SCRA) is one strand of the </w:t>
      </w:r>
      <w:r w:rsidRPr="000D19EB">
        <w:rPr>
          <w:i/>
          <w:spacing w:val="-2"/>
          <w:lang w:val="en-GB"/>
        </w:rPr>
        <w:t>Permanently Progressing?</w:t>
      </w:r>
      <w:r w:rsidRPr="000D19EB">
        <w:rPr>
          <w:spacing w:val="-2"/>
          <w:lang w:val="en-GB"/>
        </w:rPr>
        <w:t xml:space="preserve"> study</w:t>
      </w:r>
      <w:r w:rsidR="00E517E5" w:rsidRPr="000D19EB">
        <w:rPr>
          <w:spacing w:val="-2"/>
          <w:lang w:val="en-GB"/>
        </w:rPr>
        <w:t>.</w:t>
      </w:r>
      <w:r w:rsidRPr="000D19EB">
        <w:rPr>
          <w:spacing w:val="-2"/>
          <w:vertAlign w:val="superscript"/>
        </w:rPr>
        <w:footnoteReference w:id="1"/>
      </w:r>
      <w:r w:rsidRPr="000D19EB">
        <w:rPr>
          <w:spacing w:val="-2"/>
          <w:vertAlign w:val="superscript"/>
        </w:rPr>
        <w:t xml:space="preserve"> </w:t>
      </w:r>
      <w:r w:rsidRPr="000D19EB">
        <w:rPr>
          <w:spacing w:val="-2"/>
          <w:lang w:val="en-GB"/>
        </w:rPr>
        <w:t>The study is the first in Scotland to investigate decision</w:t>
      </w:r>
      <w:r w:rsidR="00243C89" w:rsidRPr="000D19EB">
        <w:rPr>
          <w:spacing w:val="-2"/>
          <w:lang w:val="en-GB"/>
        </w:rPr>
        <w:t xml:space="preserve"> </w:t>
      </w:r>
      <w:r w:rsidRPr="000D19EB">
        <w:rPr>
          <w:spacing w:val="-2"/>
          <w:lang w:val="en-GB"/>
        </w:rPr>
        <w:t xml:space="preserve">making, permanence, progress, outcomes and belonging for children who became ‘looked after’ at home, or away from home (with kinship carers, foster carers or prospective adopters) when they were aged five and under. Phase </w:t>
      </w:r>
      <w:r w:rsidR="00AC07A1" w:rsidRPr="000D19EB">
        <w:rPr>
          <w:spacing w:val="-2"/>
          <w:lang w:val="en-GB"/>
        </w:rPr>
        <w:t>O</w:t>
      </w:r>
      <w:r w:rsidRPr="000D19EB">
        <w:rPr>
          <w:spacing w:val="-2"/>
          <w:lang w:val="en-GB"/>
        </w:rPr>
        <w:t>ne ran from 2014-18 and is designed to be the first phase in a longitudinal study following a large cohort of young children into adolescence.</w:t>
      </w:r>
      <w:r w:rsidR="00D431D0" w:rsidRPr="000D19EB">
        <w:rPr>
          <w:spacing w:val="-2"/>
          <w:lang w:val="en-GB"/>
        </w:rPr>
        <w:t xml:space="preserve"> </w:t>
      </w:r>
      <w:r w:rsidRPr="000D19EB">
        <w:rPr>
          <w:spacing w:val="-2"/>
          <w:lang w:val="en-GB"/>
        </w:rPr>
        <w:t>Phase one involved a team from the Universities of Stirling, York, and Lancaster in collaboration with Adoption and Fostering Alliance (AFA) Scotland.</w:t>
      </w:r>
    </w:p>
    <w:p w14:paraId="0FF6ABB4" w14:textId="77777777" w:rsidR="005042E4" w:rsidRPr="00303B04" w:rsidRDefault="005042E4" w:rsidP="00902525">
      <w:pPr>
        <w:pStyle w:val="Heading2"/>
        <w:rPr>
          <w:color w:val="1F4E79" w:themeColor="accent1" w:themeShade="80"/>
          <w:lang w:val="en-GB"/>
        </w:rPr>
      </w:pPr>
      <w:r w:rsidRPr="00303B04">
        <w:rPr>
          <w:lang w:val="en-GB"/>
        </w:rPr>
        <w:t>Why is this issue important?</w:t>
      </w:r>
    </w:p>
    <w:p w14:paraId="18E4F479" w14:textId="0E2CE5B5" w:rsidR="005042E4" w:rsidRPr="000D19EB" w:rsidRDefault="005042E4" w:rsidP="00902525">
      <w:pPr>
        <w:rPr>
          <w:spacing w:val="-2"/>
          <w:lang w:val="en-GB"/>
        </w:rPr>
      </w:pPr>
      <w:r w:rsidRPr="000D19EB">
        <w:rPr>
          <w:spacing w:val="-2"/>
          <w:lang w:val="en-GB"/>
        </w:rPr>
        <w:t>The Scottish Government collects information from all 32 local authorities about children who are looked after in their area; the Children Looked After Statistics (CLAS data). The Scottish Children’s Reporter Administration (SCRA) collects information about children who are referred to SCRA, some of whom will appear in the CLAS data. The CLAS and SCRA data do not share a common identification number and until now linking these two datasets has not been attempted.</w:t>
      </w:r>
      <w:r w:rsidR="00D431D0" w:rsidRPr="000D19EB">
        <w:rPr>
          <w:spacing w:val="-2"/>
          <w:lang w:val="en-GB"/>
        </w:rPr>
        <w:t xml:space="preserve"> </w:t>
      </w:r>
      <w:r w:rsidRPr="000D19EB">
        <w:rPr>
          <w:spacing w:val="-2"/>
          <w:lang w:val="en-GB"/>
        </w:rPr>
        <w:t>One priority identified by the Scottish Government’s Data Strategy (2015)</w:t>
      </w:r>
      <w:r w:rsidR="004917B7" w:rsidRPr="000D19EB">
        <w:rPr>
          <w:rStyle w:val="FootnoteReference"/>
          <w:spacing w:val="-2"/>
          <w:lang w:val="en-GB"/>
        </w:rPr>
        <w:footnoteReference w:id="2"/>
      </w:r>
      <w:r w:rsidRPr="000D19EB">
        <w:rPr>
          <w:spacing w:val="-2"/>
          <w:lang w:val="en-GB"/>
        </w:rPr>
        <w:t xml:space="preserve"> is maximising the use of data to answer policy questions including the effectiveness of Scottish Government’s strategies of early engagement, early permanence and improving the quality of care.</w:t>
      </w:r>
      <w:r w:rsidR="00D431D0" w:rsidRPr="000D19EB">
        <w:rPr>
          <w:spacing w:val="-2"/>
          <w:lang w:val="en-GB"/>
        </w:rPr>
        <w:t xml:space="preserve"> </w:t>
      </w:r>
      <w:r w:rsidRPr="000D19EB">
        <w:rPr>
          <w:spacing w:val="-2"/>
          <w:lang w:val="en-GB"/>
        </w:rPr>
        <w:t xml:space="preserve">Another priority was that important information about children is held by other agencies, including health and education departments. This study tests the feasibility of linking complex administrative data. </w:t>
      </w:r>
    </w:p>
    <w:p w14:paraId="2CE13A71" w14:textId="77777777" w:rsidR="005042E4" w:rsidRPr="00303B04" w:rsidRDefault="005042E4" w:rsidP="00902525">
      <w:pPr>
        <w:pStyle w:val="Heading2"/>
        <w:rPr>
          <w:lang w:val="en-GB"/>
        </w:rPr>
      </w:pPr>
      <w:r w:rsidRPr="00303B04">
        <w:rPr>
          <w:lang w:val="en-GB"/>
        </w:rPr>
        <w:t>What does the research tell us?</w:t>
      </w:r>
    </w:p>
    <w:p w14:paraId="276B1BC4" w14:textId="421A524E" w:rsidR="005042E4" w:rsidRPr="000D19EB" w:rsidRDefault="005042E4" w:rsidP="00902525">
      <w:pPr>
        <w:rPr>
          <w:color w:val="000000" w:themeColor="text1"/>
          <w:spacing w:val="-2"/>
          <w:lang w:val="en-GB"/>
        </w:rPr>
      </w:pPr>
      <w:r w:rsidRPr="000D19EB">
        <w:rPr>
          <w:spacing w:val="-2"/>
          <w:lang w:val="en-GB"/>
        </w:rPr>
        <w:t xml:space="preserve">We gained permission from </w:t>
      </w:r>
      <w:r w:rsidR="006957A6" w:rsidRPr="000D19EB">
        <w:rPr>
          <w:spacing w:val="-2"/>
          <w:lang w:val="en-GB"/>
        </w:rPr>
        <w:t xml:space="preserve">the </w:t>
      </w:r>
      <w:r w:rsidRPr="000D19EB">
        <w:rPr>
          <w:spacing w:val="-2"/>
          <w:lang w:val="en-GB"/>
        </w:rPr>
        <w:t xml:space="preserve">Scottish Government to access anonymised CLAS data on the total cohort of 1,836 children in all 32 local authorities who: were aged five or under on </w:t>
      </w:r>
      <w:r w:rsidR="00E517E5" w:rsidRPr="000D19EB">
        <w:rPr>
          <w:spacing w:val="-2"/>
          <w:lang w:val="en-GB"/>
        </w:rPr>
        <w:t xml:space="preserve">31 </w:t>
      </w:r>
      <w:r w:rsidRPr="000D19EB">
        <w:rPr>
          <w:spacing w:val="-2"/>
          <w:lang w:val="en-GB"/>
        </w:rPr>
        <w:t xml:space="preserve">July 2013 </w:t>
      </w:r>
      <w:r w:rsidRPr="000D19EB">
        <w:rPr>
          <w:i/>
          <w:spacing w:val="-2"/>
          <w:lang w:val="en-GB"/>
        </w:rPr>
        <w:t>and</w:t>
      </w:r>
      <w:r w:rsidRPr="000D19EB">
        <w:rPr>
          <w:spacing w:val="-2"/>
          <w:lang w:val="en-GB"/>
        </w:rPr>
        <w:t xml:space="preserve"> started to be looked after at or away from home between 1</w:t>
      </w:r>
      <w:r w:rsidRPr="000D19EB">
        <w:rPr>
          <w:spacing w:val="-2"/>
          <w:vertAlign w:val="superscript"/>
          <w:lang w:val="en-GB"/>
        </w:rPr>
        <w:t xml:space="preserve"> </w:t>
      </w:r>
      <w:r w:rsidRPr="000D19EB">
        <w:rPr>
          <w:spacing w:val="-2"/>
          <w:lang w:val="en-GB"/>
        </w:rPr>
        <w:t>August 2012 and 31 July 2013.</w:t>
      </w:r>
      <w:r w:rsidR="00D431D0" w:rsidRPr="000D19EB">
        <w:rPr>
          <w:spacing w:val="-2"/>
          <w:lang w:val="en-GB"/>
        </w:rPr>
        <w:t xml:space="preserve"> </w:t>
      </w:r>
      <w:r w:rsidRPr="000D19EB">
        <w:rPr>
          <w:color w:val="000000" w:themeColor="text1"/>
          <w:spacing w:val="-2"/>
          <w:lang w:val="en-GB"/>
        </w:rPr>
        <w:t xml:space="preserve">Of these, 1,355 (74%) children became looked after away from home during </w:t>
      </w:r>
      <w:r w:rsidRPr="00726317">
        <w:rPr>
          <w:color w:val="000000" w:themeColor="text1"/>
          <w:spacing w:val="-2"/>
          <w:lang w:val="en-GB"/>
        </w:rPr>
        <w:t xml:space="preserve">the baseline year </w:t>
      </w:r>
      <w:r w:rsidRPr="000D19EB">
        <w:rPr>
          <w:color w:val="000000" w:themeColor="text1"/>
          <w:spacing w:val="-2"/>
          <w:lang w:val="en-GB"/>
        </w:rPr>
        <w:t xml:space="preserve">and are referred to as the </w:t>
      </w:r>
      <w:r w:rsidRPr="000D19EB">
        <w:rPr>
          <w:i/>
          <w:color w:val="000000" w:themeColor="text1"/>
          <w:spacing w:val="-2"/>
          <w:lang w:val="en-GB"/>
        </w:rPr>
        <w:t>away from home</w:t>
      </w:r>
      <w:r w:rsidRPr="000D19EB">
        <w:rPr>
          <w:color w:val="000000" w:themeColor="text1"/>
          <w:spacing w:val="-2"/>
          <w:lang w:val="en-GB"/>
        </w:rPr>
        <w:t xml:space="preserve"> group, and 481 (26%) became looked after at home and were not looked after away from home at any point during the baseline year.</w:t>
      </w:r>
      <w:r w:rsidR="00D431D0" w:rsidRPr="000D19EB">
        <w:rPr>
          <w:color w:val="000000" w:themeColor="text1"/>
          <w:spacing w:val="-2"/>
          <w:lang w:val="en-GB"/>
        </w:rPr>
        <w:t xml:space="preserve"> </w:t>
      </w:r>
      <w:r w:rsidRPr="000D19EB">
        <w:rPr>
          <w:color w:val="000000" w:themeColor="text1"/>
          <w:spacing w:val="-2"/>
          <w:lang w:val="en-GB"/>
        </w:rPr>
        <w:t xml:space="preserve">These children are referred to as the </w:t>
      </w:r>
      <w:r w:rsidRPr="000D19EB">
        <w:rPr>
          <w:i/>
          <w:color w:val="000000" w:themeColor="text1"/>
          <w:spacing w:val="-2"/>
          <w:lang w:val="en-GB"/>
        </w:rPr>
        <w:t xml:space="preserve">at home </w:t>
      </w:r>
      <w:r w:rsidRPr="007C4C14">
        <w:rPr>
          <w:color w:val="000000" w:themeColor="text1"/>
          <w:spacing w:val="-2"/>
          <w:lang w:val="en-GB"/>
        </w:rPr>
        <w:t>group</w:t>
      </w:r>
      <w:r w:rsidRPr="000D19EB">
        <w:rPr>
          <w:color w:val="000000" w:themeColor="text1"/>
          <w:spacing w:val="-2"/>
          <w:lang w:val="en-GB"/>
        </w:rPr>
        <w:t>.</w:t>
      </w:r>
      <w:r w:rsidR="00D431D0" w:rsidRPr="000D19EB">
        <w:rPr>
          <w:color w:val="000000" w:themeColor="text1"/>
          <w:spacing w:val="-2"/>
          <w:lang w:val="en-GB"/>
        </w:rPr>
        <w:t xml:space="preserve"> </w:t>
      </w:r>
      <w:r w:rsidRPr="000D19EB">
        <w:rPr>
          <w:spacing w:val="-2"/>
          <w:lang w:val="en-GB"/>
        </w:rPr>
        <w:t>The Scottish Government provided anonymised child-level data on this cohort of children for the years 2012-13, 2013-14, 2014-15 and 2015-16 covering a four-year period (</w:t>
      </w:r>
      <w:r w:rsidR="00902525" w:rsidRPr="000D19EB">
        <w:rPr>
          <w:spacing w:val="-2"/>
          <w:lang w:val="en-GB"/>
        </w:rPr>
        <w:t xml:space="preserve">1 </w:t>
      </w:r>
      <w:r w:rsidRPr="000D19EB">
        <w:rPr>
          <w:spacing w:val="-2"/>
          <w:lang w:val="en-GB"/>
        </w:rPr>
        <w:t>August 2012</w:t>
      </w:r>
      <w:r w:rsidR="00902525" w:rsidRPr="000D19EB">
        <w:rPr>
          <w:spacing w:val="-2"/>
          <w:lang w:val="en-GB"/>
        </w:rPr>
        <w:t xml:space="preserve"> – 31 </w:t>
      </w:r>
      <w:r w:rsidRPr="000D19EB">
        <w:rPr>
          <w:spacing w:val="-2"/>
          <w:lang w:val="en-GB"/>
        </w:rPr>
        <w:t>July 2016).</w:t>
      </w:r>
      <w:r w:rsidR="00D431D0" w:rsidRPr="000D19EB">
        <w:rPr>
          <w:spacing w:val="-2"/>
          <w:lang w:val="en-GB"/>
        </w:rPr>
        <w:t xml:space="preserve"> </w:t>
      </w:r>
      <w:r w:rsidRPr="000D19EB">
        <w:rPr>
          <w:spacing w:val="-2"/>
          <w:lang w:val="en-GB"/>
        </w:rPr>
        <w:t xml:space="preserve">The </w:t>
      </w:r>
      <w:r w:rsidRPr="000D19EB">
        <w:rPr>
          <w:i/>
          <w:spacing w:val="-2"/>
          <w:lang w:val="en-GB"/>
        </w:rPr>
        <w:t>Pathway</w:t>
      </w:r>
      <w:r w:rsidRPr="008F2F5B">
        <w:rPr>
          <w:i/>
          <w:spacing w:val="-2"/>
          <w:lang w:val="en-GB"/>
        </w:rPr>
        <w:t>s</w:t>
      </w:r>
      <w:r w:rsidRPr="000D19EB">
        <w:rPr>
          <w:spacing w:val="-2"/>
          <w:lang w:val="en-GB"/>
        </w:rPr>
        <w:t xml:space="preserve"> </w:t>
      </w:r>
      <w:r w:rsidR="006957A6" w:rsidRPr="000D19EB">
        <w:rPr>
          <w:spacing w:val="-2"/>
          <w:lang w:val="en-GB"/>
        </w:rPr>
        <w:t>s</w:t>
      </w:r>
      <w:r w:rsidRPr="000D19EB">
        <w:rPr>
          <w:spacing w:val="-2"/>
          <w:lang w:val="en-GB"/>
        </w:rPr>
        <w:t xml:space="preserve">trand of the </w:t>
      </w:r>
      <w:r w:rsidR="006957A6" w:rsidRPr="000D19EB">
        <w:rPr>
          <w:spacing w:val="-2"/>
          <w:lang w:val="en-GB"/>
        </w:rPr>
        <w:t>s</w:t>
      </w:r>
      <w:r w:rsidRPr="000D19EB">
        <w:rPr>
          <w:spacing w:val="-2"/>
          <w:lang w:val="en-GB"/>
        </w:rPr>
        <w:t xml:space="preserve">tudy analysed this data to track the pathways and timescales to permanence for the 1,836 children. </w:t>
      </w:r>
    </w:p>
    <w:p w14:paraId="6680FB15" w14:textId="77777777" w:rsidR="005042E4" w:rsidRDefault="005042E4" w:rsidP="00DD77FE">
      <w:pPr>
        <w:rPr>
          <w:lang w:val="en-GB"/>
        </w:rPr>
      </w:pPr>
      <w:r w:rsidRPr="00303B04">
        <w:rPr>
          <w:lang w:val="en-GB"/>
        </w:rPr>
        <w:t>Information is collected by Scottish Children’s Reporter Administration (SCRA data)</w:t>
      </w:r>
      <w:r w:rsidRPr="005C5502">
        <w:rPr>
          <w:vertAlign w:val="superscript"/>
        </w:rPr>
        <w:footnoteReference w:id="3"/>
      </w:r>
      <w:r w:rsidRPr="005C5502">
        <w:t xml:space="preserve"> </w:t>
      </w:r>
      <w:r w:rsidRPr="00303B04">
        <w:rPr>
          <w:lang w:val="en-GB"/>
        </w:rPr>
        <w:t xml:space="preserve">on all children involved in the Children’s Hearings System at each stage of the process including where a referral does not result in a Hearing. </w:t>
      </w:r>
      <w:r>
        <w:rPr>
          <w:lang w:val="en-GB"/>
        </w:rPr>
        <w:t>V</w:t>
      </w:r>
      <w:r w:rsidRPr="00303B04">
        <w:rPr>
          <w:lang w:val="en-GB"/>
        </w:rPr>
        <w:t>aluabl</w:t>
      </w:r>
      <w:r>
        <w:rPr>
          <w:lang w:val="en-GB"/>
        </w:rPr>
        <w:t>e additional data about the</w:t>
      </w:r>
      <w:r w:rsidRPr="00303B04">
        <w:rPr>
          <w:lang w:val="en-GB"/>
        </w:rPr>
        <w:t xml:space="preserve"> majority of the 1,836 children in our cohort is held by the Scottish Children’s Reporter’s Administration (SCRA)</w:t>
      </w:r>
      <w:r>
        <w:rPr>
          <w:lang w:val="en-GB"/>
        </w:rPr>
        <w:t xml:space="preserve"> </w:t>
      </w:r>
      <w:r w:rsidRPr="00303B04">
        <w:rPr>
          <w:lang w:val="en-GB"/>
        </w:rPr>
        <w:t>about the grounds for referral to the Children’s Reporter and the subsequent progression of children through the Children’s Hearings System</w:t>
      </w:r>
      <w:r>
        <w:rPr>
          <w:lang w:val="en-GB"/>
        </w:rPr>
        <w:t>.</w:t>
      </w:r>
    </w:p>
    <w:p w14:paraId="4DBD90D4" w14:textId="77777777" w:rsidR="005042E4" w:rsidRPr="004D5B5E" w:rsidRDefault="005042E4" w:rsidP="00DD77FE">
      <w:pPr>
        <w:pStyle w:val="Heading3"/>
        <w:rPr>
          <w:lang w:val="en-GB"/>
        </w:rPr>
      </w:pPr>
      <w:bookmarkStart w:id="3" w:name="_Toc535529098"/>
      <w:r w:rsidRPr="004D5B5E">
        <w:rPr>
          <w:lang w:val="en-GB"/>
        </w:rPr>
        <w:t>Objectives of data linkage</w:t>
      </w:r>
      <w:bookmarkEnd w:id="3"/>
    </w:p>
    <w:p w14:paraId="07871307" w14:textId="282A0FFA" w:rsidR="005042E4" w:rsidRPr="00726D3C" w:rsidRDefault="005042E4" w:rsidP="00DD77FE">
      <w:pPr>
        <w:rPr>
          <w:lang w:val="en-GB"/>
        </w:rPr>
      </w:pPr>
      <w:r w:rsidRPr="00726D3C">
        <w:t>Data linkage can be described as “the process of combining information, believed to be on the same individual, from two different records” (Brownell and Jutte</w:t>
      </w:r>
      <w:r w:rsidR="00DD77FE">
        <w:t>,</w:t>
      </w:r>
      <w:r w:rsidRPr="00726D3C">
        <w:t xml:space="preserve"> 2013, p.21)</w:t>
      </w:r>
      <w:r w:rsidR="00D5738F">
        <w:t>.</w:t>
      </w:r>
      <w:r w:rsidRPr="005C5502">
        <w:rPr>
          <w:vertAlign w:val="superscript"/>
        </w:rPr>
        <w:footnoteReference w:id="4"/>
      </w:r>
      <w:r w:rsidRPr="00726D3C">
        <w:t xml:space="preserve"> </w:t>
      </w:r>
      <w:r w:rsidRPr="00726D3C">
        <w:rPr>
          <w:lang w:val="en-GB"/>
        </w:rPr>
        <w:t xml:space="preserve">There were two aims for this strand of the research: </w:t>
      </w:r>
    </w:p>
    <w:p w14:paraId="47AFC75A" w14:textId="77777777" w:rsidR="005042E4" w:rsidRPr="00303B04" w:rsidRDefault="005042E4" w:rsidP="00DD77FE">
      <w:pPr>
        <w:pStyle w:val="Bullet"/>
      </w:pPr>
      <w:r w:rsidRPr="00303B04">
        <w:lastRenderedPageBreak/>
        <w:t>T</w:t>
      </w:r>
      <w:r>
        <w:t>o t</w:t>
      </w:r>
      <w:r w:rsidRPr="00303B04">
        <w:t xml:space="preserve">est the feasibility and success of </w:t>
      </w:r>
      <w:r>
        <w:t>data</w:t>
      </w:r>
      <w:r w:rsidRPr="00303B04">
        <w:t xml:space="preserve"> linkage</w:t>
      </w:r>
      <w:r>
        <w:t xml:space="preserve">; and </w:t>
      </w:r>
    </w:p>
    <w:p w14:paraId="3D7FA1FC" w14:textId="2E9D377D" w:rsidR="005042E4" w:rsidRPr="00303B04" w:rsidRDefault="005042E4" w:rsidP="00DD77FE">
      <w:pPr>
        <w:pStyle w:val="Bullet"/>
      </w:pPr>
      <w:r>
        <w:t>T</w:t>
      </w:r>
      <w:r w:rsidRPr="00303B04">
        <w:t>rack children’s histories from the first point of contact with the Children’s Hearings System (CHS)</w:t>
      </w:r>
      <w:r>
        <w:t xml:space="preserve">, which </w:t>
      </w:r>
      <w:r w:rsidRPr="00303B04">
        <w:t>may be before August 2012</w:t>
      </w:r>
      <w:r>
        <w:t xml:space="preserve"> for some if they</w:t>
      </w:r>
      <w:r w:rsidRPr="00303B04">
        <w:t xml:space="preserve"> started their journey through the CHS before 2012</w:t>
      </w:r>
      <w:r>
        <w:t>. F</w:t>
      </w:r>
      <w:r w:rsidRPr="00303B04">
        <w:t>or example</w:t>
      </w:r>
      <w:r>
        <w:t>,</w:t>
      </w:r>
      <w:r w:rsidRPr="00303B04">
        <w:t xml:space="preserve"> </w:t>
      </w:r>
      <w:r>
        <w:t xml:space="preserve">if </w:t>
      </w:r>
      <w:r w:rsidRPr="00303B04">
        <w:t xml:space="preserve">they were </w:t>
      </w:r>
      <w:r w:rsidR="004C2EC8">
        <w:t xml:space="preserve">looked after prior to August 2012 or were </w:t>
      </w:r>
      <w:r w:rsidRPr="00303B04">
        <w:t xml:space="preserve">referred to CHS but </w:t>
      </w:r>
      <w:r>
        <w:t>no</w:t>
      </w:r>
      <w:r w:rsidRPr="00303B04">
        <w:t xml:space="preserve"> Hearing</w:t>
      </w:r>
      <w:r>
        <w:t xml:space="preserve"> was arranged</w:t>
      </w:r>
      <w:r w:rsidRPr="00303B04">
        <w:t>.</w:t>
      </w:r>
      <w:r w:rsidR="00D431D0">
        <w:t xml:space="preserve"> </w:t>
      </w:r>
      <w:r w:rsidRPr="00303B04">
        <w:t>Linki</w:t>
      </w:r>
      <w:r>
        <w:t>ng the SCRA and CLAS data</w:t>
      </w:r>
      <w:r w:rsidRPr="00303B04">
        <w:t xml:space="preserve"> for the f</w:t>
      </w:r>
      <w:r>
        <w:t xml:space="preserve">our years provides additional information not available if looking only at CLAS </w:t>
      </w:r>
      <w:r w:rsidRPr="00726D3C">
        <w:rPr>
          <w:i/>
        </w:rPr>
        <w:t>or</w:t>
      </w:r>
      <w:r>
        <w:t xml:space="preserve"> SCRA data, and allows</w:t>
      </w:r>
      <w:r w:rsidRPr="00303B04">
        <w:t xml:space="preserve"> fuller analysis of both the child and process factors associated with pathways to permanence or lack of permanence. </w:t>
      </w:r>
    </w:p>
    <w:p w14:paraId="212A01C9" w14:textId="77777777" w:rsidR="005042E4" w:rsidRPr="004D5B5E" w:rsidRDefault="005042E4" w:rsidP="00DD77FE">
      <w:pPr>
        <w:pStyle w:val="Heading3"/>
        <w:rPr>
          <w:sz w:val="21"/>
          <w:lang w:val="en-GB"/>
        </w:rPr>
      </w:pPr>
      <w:r w:rsidRPr="004D5B5E">
        <w:rPr>
          <w:lang w:val="en-GB"/>
        </w:rPr>
        <w:t>Linkage Process</w:t>
      </w:r>
    </w:p>
    <w:p w14:paraId="24EA5AC3" w14:textId="4C4DDEC0" w:rsidR="005042E4" w:rsidRPr="001C188E" w:rsidRDefault="005042E4" w:rsidP="00DD77FE">
      <w:pPr>
        <w:rPr>
          <w:szCs w:val="21"/>
          <w:lang w:val="en-GB"/>
        </w:rPr>
      </w:pPr>
      <w:r w:rsidRPr="00303B04">
        <w:rPr>
          <w:lang w:val="en-GB"/>
        </w:rPr>
        <w:t>The linkage was completed through the Administrati</w:t>
      </w:r>
      <w:r>
        <w:rPr>
          <w:lang w:val="en-GB"/>
        </w:rPr>
        <w:t>ve Data Research Network (ADRN), which</w:t>
      </w:r>
      <w:r w:rsidRPr="00303B04">
        <w:rPr>
          <w:lang w:val="en-GB"/>
        </w:rPr>
        <w:t xml:space="preserve"> is “a partnership between universities, government departments, national statistics authorities and funders and researchers” (</w:t>
      </w:r>
      <w:proofErr w:type="spellStart"/>
      <w:r w:rsidRPr="00303B04">
        <w:rPr>
          <w:lang w:val="en-GB"/>
        </w:rPr>
        <w:t>Harron</w:t>
      </w:r>
      <w:proofErr w:type="spellEnd"/>
      <w:r w:rsidRPr="00303B04">
        <w:rPr>
          <w:lang w:val="en-GB"/>
        </w:rPr>
        <w:t xml:space="preserve"> et al</w:t>
      </w:r>
      <w:r w:rsidR="00DD77FE">
        <w:rPr>
          <w:lang w:val="en-GB"/>
        </w:rPr>
        <w:t>,</w:t>
      </w:r>
      <w:r w:rsidRPr="00303B04">
        <w:rPr>
          <w:lang w:val="en-GB"/>
        </w:rPr>
        <w:t xml:space="preserve"> 2017 p.4)</w:t>
      </w:r>
      <w:r w:rsidR="005C5502">
        <w:rPr>
          <w:lang w:val="en-GB"/>
        </w:rPr>
        <w:t>.</w:t>
      </w:r>
      <w:r w:rsidRPr="005C5502">
        <w:rPr>
          <w:vertAlign w:val="superscript"/>
        </w:rPr>
        <w:footnoteReference w:id="5"/>
      </w:r>
      <w:r w:rsidRPr="00303B04">
        <w:rPr>
          <w:lang w:val="en-GB"/>
        </w:rPr>
        <w:t xml:space="preserve"> The </w:t>
      </w:r>
      <w:r>
        <w:rPr>
          <w:lang w:val="en-GB"/>
        </w:rPr>
        <w:t xml:space="preserve">linked </w:t>
      </w:r>
      <w:r w:rsidRPr="00303B04">
        <w:rPr>
          <w:lang w:val="en-GB"/>
        </w:rPr>
        <w:t>dataset was created through support from the Administrative Data Research Centre for Scotland (ADRC-S) (part of ADRN).</w:t>
      </w:r>
      <w:r w:rsidR="00D431D0">
        <w:rPr>
          <w:lang w:val="en-GB"/>
        </w:rPr>
        <w:t xml:space="preserve"> </w:t>
      </w:r>
      <w:r w:rsidRPr="00303B04">
        <w:rPr>
          <w:lang w:val="en-GB"/>
        </w:rPr>
        <w:t xml:space="preserve">ADRC-S facilitated the use of a ‘trusted third party’ (TTP), the National Records of Scotland (NRS) to link </w:t>
      </w:r>
      <w:r>
        <w:rPr>
          <w:lang w:val="en-GB"/>
        </w:rPr>
        <w:t>variables derived from the CLAS and SCRA</w:t>
      </w:r>
      <w:r w:rsidRPr="00303B04">
        <w:rPr>
          <w:lang w:val="en-GB"/>
        </w:rPr>
        <w:t xml:space="preserve"> data in a way that ensured that the children were not identified directly</w:t>
      </w:r>
      <w:r>
        <w:rPr>
          <w:lang w:val="en-GB"/>
        </w:rPr>
        <w:t>.</w:t>
      </w:r>
      <w:r w:rsidRPr="00303B04">
        <w:rPr>
          <w:lang w:val="en-GB"/>
        </w:rPr>
        <w:t xml:space="preserve"> </w:t>
      </w:r>
      <w:r>
        <w:t xml:space="preserve">NRS </w:t>
      </w:r>
      <w:r w:rsidRPr="00303B04">
        <w:rPr>
          <w:lang w:val="en-GB"/>
        </w:rPr>
        <w:t>created a new linked dataset with origina</w:t>
      </w:r>
      <w:r>
        <w:rPr>
          <w:lang w:val="en-GB"/>
        </w:rPr>
        <w:t xml:space="preserve">l identifiers removed which was then </w:t>
      </w:r>
      <w:r w:rsidRPr="00303B04">
        <w:rPr>
          <w:lang w:val="en-GB"/>
        </w:rPr>
        <w:t xml:space="preserve">made available </w:t>
      </w:r>
      <w:r>
        <w:rPr>
          <w:lang w:val="en-GB"/>
        </w:rPr>
        <w:t>to</w:t>
      </w:r>
      <w:r w:rsidRPr="00303B04">
        <w:rPr>
          <w:lang w:val="en-GB"/>
        </w:rPr>
        <w:t xml:space="preserve"> the researchers to analyse within </w:t>
      </w:r>
      <w:proofErr w:type="gramStart"/>
      <w:r w:rsidRPr="00303B04">
        <w:rPr>
          <w:lang w:val="en-GB"/>
        </w:rPr>
        <w:t>a safe haven</w:t>
      </w:r>
      <w:proofErr w:type="gramEnd"/>
      <w:r>
        <w:rPr>
          <w:lang w:val="en-GB"/>
        </w:rPr>
        <w:t>, operated by National Services Scotland (NSS)</w:t>
      </w:r>
      <w:r w:rsidRPr="00303B04">
        <w:rPr>
          <w:lang w:val="en-GB"/>
        </w:rPr>
        <w:t>. As the datasets do not share a common ide</w:t>
      </w:r>
      <w:r>
        <w:rPr>
          <w:lang w:val="en-GB"/>
        </w:rPr>
        <w:t xml:space="preserve">ntification number, linkage was </w:t>
      </w:r>
      <w:r w:rsidRPr="00303B04">
        <w:rPr>
          <w:lang w:val="en-GB"/>
        </w:rPr>
        <w:t>achieved using date of birth, gender, and local authority at the time the child became looked after in 2012-13.</w:t>
      </w:r>
      <w:r>
        <w:rPr>
          <w:lang w:val="en-GB"/>
        </w:rPr>
        <w:t xml:space="preserve"> We were able to safely link the CLAS and SCRA data for 1,000 children.</w:t>
      </w:r>
      <w:r w:rsidR="00D431D0">
        <w:rPr>
          <w:lang w:val="en-GB"/>
        </w:rPr>
        <w:t xml:space="preserve"> </w:t>
      </w:r>
      <w:r>
        <w:rPr>
          <w:szCs w:val="21"/>
          <w:lang w:val="en-GB"/>
        </w:rPr>
        <w:t>As this linkage had not been previously attempted there was n</w:t>
      </w:r>
      <w:r w:rsidRPr="001C188E">
        <w:rPr>
          <w:szCs w:val="21"/>
          <w:lang w:val="en-GB"/>
        </w:rPr>
        <w:t xml:space="preserve">o </w:t>
      </w:r>
      <w:r>
        <w:rPr>
          <w:szCs w:val="21"/>
          <w:lang w:val="en-GB"/>
        </w:rPr>
        <w:t>‘road map’ about what steps were required,</w:t>
      </w:r>
      <w:r w:rsidRPr="001C188E">
        <w:rPr>
          <w:szCs w:val="21"/>
          <w:lang w:val="en-GB"/>
        </w:rPr>
        <w:t xml:space="preserve"> what each would involve</w:t>
      </w:r>
      <w:r>
        <w:rPr>
          <w:szCs w:val="21"/>
          <w:lang w:val="en-GB"/>
        </w:rPr>
        <w:t xml:space="preserve">, or </w:t>
      </w:r>
      <w:r w:rsidRPr="001C188E">
        <w:rPr>
          <w:szCs w:val="21"/>
          <w:lang w:val="en-GB"/>
        </w:rPr>
        <w:t xml:space="preserve">the time it would take. </w:t>
      </w:r>
      <w:r>
        <w:rPr>
          <w:szCs w:val="21"/>
          <w:lang w:val="en-GB"/>
        </w:rPr>
        <w:t>The process took</w:t>
      </w:r>
      <w:r w:rsidRPr="001C188E">
        <w:rPr>
          <w:szCs w:val="21"/>
          <w:lang w:val="en-GB"/>
        </w:rPr>
        <w:t xml:space="preserve"> approximately eighteen months</w:t>
      </w:r>
      <w:r>
        <w:rPr>
          <w:szCs w:val="21"/>
          <w:lang w:val="en-GB"/>
        </w:rPr>
        <w:t xml:space="preserve"> and we had eight days in the safe haven to complete analysis. Full details are provided in the main report on the steps involved. </w:t>
      </w:r>
    </w:p>
    <w:p w14:paraId="5B329F8D" w14:textId="77777777" w:rsidR="005042E4" w:rsidRPr="004D5B5E" w:rsidRDefault="005042E4" w:rsidP="00DD77FE">
      <w:pPr>
        <w:pStyle w:val="Heading3"/>
        <w:rPr>
          <w:lang w:val="en-GB"/>
        </w:rPr>
      </w:pPr>
      <w:bookmarkStart w:id="4" w:name="_Toc535529102"/>
      <w:r w:rsidRPr="004D5B5E">
        <w:rPr>
          <w:lang w:val="en-GB"/>
        </w:rPr>
        <w:t>Did the CLAS and SCRA data link in the way we expected?</w:t>
      </w:r>
      <w:bookmarkEnd w:id="4"/>
      <w:r w:rsidRPr="004D5B5E">
        <w:rPr>
          <w:lang w:val="en-GB"/>
        </w:rPr>
        <w:t xml:space="preserve"> </w:t>
      </w:r>
    </w:p>
    <w:p w14:paraId="1D695660" w14:textId="46113936" w:rsidR="005042E4" w:rsidRDefault="005042E4" w:rsidP="00DD77FE">
      <w:pPr>
        <w:rPr>
          <w:lang w:val="en-GB"/>
        </w:rPr>
      </w:pPr>
      <w:proofErr w:type="gramStart"/>
      <w:r>
        <w:rPr>
          <w:lang w:val="en-GB"/>
        </w:rPr>
        <w:t>Overall</w:t>
      </w:r>
      <w:proofErr w:type="gramEnd"/>
      <w:r>
        <w:rPr>
          <w:lang w:val="en-GB"/>
        </w:rPr>
        <w:t xml:space="preserve"> there were 1,834</w:t>
      </w:r>
      <w:r w:rsidRPr="005C5502">
        <w:rPr>
          <w:vertAlign w:val="superscript"/>
        </w:rPr>
        <w:footnoteReference w:id="6"/>
      </w:r>
      <w:r>
        <w:rPr>
          <w:lang w:val="en-GB"/>
        </w:rPr>
        <w:t xml:space="preserve"> records from CLAS and 1,396 records from SCRA in the datasets made available to us in the safe haven.</w:t>
      </w:r>
      <w:r w:rsidR="00D431D0">
        <w:rPr>
          <w:lang w:val="en-GB"/>
        </w:rPr>
        <w:t xml:space="preserve"> </w:t>
      </w:r>
      <w:r>
        <w:rPr>
          <w:lang w:val="en-GB"/>
        </w:rPr>
        <w:t xml:space="preserve">Based on whether children had ever had a </w:t>
      </w:r>
      <w:r w:rsidR="00D8200D">
        <w:rPr>
          <w:lang w:val="en-GB"/>
        </w:rPr>
        <w:t xml:space="preserve">Supervision Requirement </w:t>
      </w:r>
      <w:r>
        <w:rPr>
          <w:lang w:val="en-GB"/>
        </w:rPr>
        <w:t>recorded in the CLAS data in 2012-13, we expected records for 1,287 (70%) of the 1,834 children to match to a SCRA records.</w:t>
      </w:r>
      <w:r w:rsidR="00D431D0">
        <w:rPr>
          <w:lang w:val="en-GB"/>
        </w:rPr>
        <w:t xml:space="preserve"> </w:t>
      </w:r>
      <w:r w:rsidRPr="00C4410D">
        <w:rPr>
          <w:lang w:val="en-GB"/>
        </w:rPr>
        <w:t xml:space="preserve">We also expected all 1,396 children with SCRA records </w:t>
      </w:r>
      <w:r>
        <w:rPr>
          <w:lang w:val="en-GB"/>
        </w:rPr>
        <w:t xml:space="preserve">(except the excluded 12 non-twin pairs) </w:t>
      </w:r>
      <w:r w:rsidRPr="00C4410D">
        <w:rPr>
          <w:lang w:val="en-GB"/>
        </w:rPr>
        <w:t xml:space="preserve">to match to their respective CLAS records. </w:t>
      </w:r>
      <w:r>
        <w:rPr>
          <w:lang w:val="en-GB"/>
        </w:rPr>
        <w:t>In the end, t</w:t>
      </w:r>
      <w:r w:rsidRPr="00C4410D">
        <w:rPr>
          <w:lang w:val="en-GB"/>
        </w:rPr>
        <w:t>hree</w:t>
      </w:r>
      <w:r w:rsidR="00D5738F">
        <w:rPr>
          <w:lang w:val="en-GB"/>
        </w:rPr>
        <w:t xml:space="preserve"> </w:t>
      </w:r>
      <w:r>
        <w:rPr>
          <w:lang w:val="en-GB"/>
        </w:rPr>
        <w:t>quarters (976, 76</w:t>
      </w:r>
      <w:r w:rsidRPr="00C4410D">
        <w:rPr>
          <w:lang w:val="en-GB"/>
        </w:rPr>
        <w:t>%) of the 1,287 CLAS records matched as expecte</w:t>
      </w:r>
      <w:r>
        <w:rPr>
          <w:lang w:val="en-GB"/>
        </w:rPr>
        <w:t>d, whilst one quarter (311, 24</w:t>
      </w:r>
      <w:r w:rsidRPr="00C4410D">
        <w:rPr>
          <w:lang w:val="en-GB"/>
        </w:rPr>
        <w:t xml:space="preserve">%) did not. This also left 396 of the 1,396 SCRA records that did not match to a CLAS record. </w:t>
      </w:r>
    </w:p>
    <w:p w14:paraId="7FDDAD10" w14:textId="709716DA" w:rsidR="005042E4" w:rsidRDefault="005042E4" w:rsidP="00DD77FE">
      <w:pPr>
        <w:rPr>
          <w:lang w:val="en-GB"/>
        </w:rPr>
      </w:pPr>
      <w:r>
        <w:rPr>
          <w:lang w:val="en-GB"/>
        </w:rPr>
        <w:t>Where a match was possible between SCRA and CLAS, children had two records.</w:t>
      </w:r>
      <w:r w:rsidR="00D431D0">
        <w:rPr>
          <w:lang w:val="en-GB"/>
        </w:rPr>
        <w:t xml:space="preserve"> </w:t>
      </w:r>
      <w:r>
        <w:rPr>
          <w:lang w:val="en-GB"/>
        </w:rPr>
        <w:t>Where a match was not made, children had just one record.</w:t>
      </w:r>
      <w:r w:rsidR="00D431D0">
        <w:rPr>
          <w:lang w:val="en-GB"/>
        </w:rPr>
        <w:t xml:space="preserve"> </w:t>
      </w:r>
      <w:r>
        <w:rPr>
          <w:lang w:val="en-GB"/>
        </w:rPr>
        <w:t>Overall, there were 2,230 children in the dataset, some with one record and some with two records.</w:t>
      </w:r>
      <w:r w:rsidR="00D431D0">
        <w:rPr>
          <w:lang w:val="en-GB"/>
        </w:rPr>
        <w:t xml:space="preserve"> </w:t>
      </w:r>
      <w:r>
        <w:rPr>
          <w:lang w:val="en-GB"/>
        </w:rPr>
        <w:t>Around t</w:t>
      </w:r>
      <w:r w:rsidRPr="00380888">
        <w:rPr>
          <w:lang w:val="en-GB"/>
        </w:rPr>
        <w:t>wo</w:t>
      </w:r>
      <w:r w:rsidR="00E517E5">
        <w:rPr>
          <w:lang w:val="en-GB"/>
        </w:rPr>
        <w:t xml:space="preserve"> </w:t>
      </w:r>
      <w:r w:rsidRPr="00380888">
        <w:rPr>
          <w:lang w:val="en-GB"/>
        </w:rPr>
        <w:t xml:space="preserve">thirds (67%) of the </w:t>
      </w:r>
      <w:r>
        <w:rPr>
          <w:lang w:val="en-GB"/>
        </w:rPr>
        <w:t xml:space="preserve">2,230 </w:t>
      </w:r>
      <w:r w:rsidRPr="00380888">
        <w:rPr>
          <w:lang w:val="en-GB"/>
        </w:rPr>
        <w:t xml:space="preserve">children had records which matched as expected (i.e. they had a </w:t>
      </w:r>
      <w:r w:rsidR="00D8200D" w:rsidRPr="00380888">
        <w:rPr>
          <w:lang w:val="en-GB"/>
        </w:rPr>
        <w:t xml:space="preserve">Supervision Requirement </w:t>
      </w:r>
      <w:r w:rsidRPr="00380888">
        <w:rPr>
          <w:lang w:val="en-GB"/>
        </w:rPr>
        <w:t xml:space="preserve">in the CLAS data and matched to SCRA records, or did not have a SR and did not match to SCRA records). </w:t>
      </w:r>
      <w:r w:rsidRPr="00A649D1">
        <w:rPr>
          <w:lang w:val="en-GB"/>
        </w:rPr>
        <w:t xml:space="preserve">This </w:t>
      </w:r>
      <w:r>
        <w:rPr>
          <w:lang w:val="en-GB"/>
        </w:rPr>
        <w:t>left</w:t>
      </w:r>
      <w:r w:rsidRPr="00A649D1">
        <w:rPr>
          <w:lang w:val="en-GB"/>
        </w:rPr>
        <w:t xml:space="preserve"> </w:t>
      </w:r>
      <w:r>
        <w:rPr>
          <w:lang w:val="en-GB"/>
        </w:rPr>
        <w:t xml:space="preserve">about </w:t>
      </w:r>
      <w:r w:rsidR="00E517E5">
        <w:rPr>
          <w:lang w:val="en-GB"/>
        </w:rPr>
        <w:t>one</w:t>
      </w:r>
      <w:r>
        <w:rPr>
          <w:lang w:val="en-GB"/>
        </w:rPr>
        <w:t xml:space="preserve"> third (33</w:t>
      </w:r>
      <w:r w:rsidRPr="00A649D1">
        <w:rPr>
          <w:lang w:val="en-GB"/>
        </w:rPr>
        <w:t>%) of children we were unable to match</w:t>
      </w:r>
      <w:r>
        <w:rPr>
          <w:lang w:val="en-GB"/>
        </w:rPr>
        <w:t>,</w:t>
      </w:r>
      <w:r w:rsidRPr="00A649D1">
        <w:rPr>
          <w:lang w:val="en-GB"/>
        </w:rPr>
        <w:t xml:space="preserve"> or where records matched unexpectedly. </w:t>
      </w:r>
      <w:r>
        <w:rPr>
          <w:lang w:val="en-GB"/>
        </w:rPr>
        <w:t>This i</w:t>
      </w:r>
      <w:r w:rsidRPr="00A649D1">
        <w:rPr>
          <w:lang w:val="en-GB"/>
        </w:rPr>
        <w:t>ncluded children with shared linkage characteristics (</w:t>
      </w:r>
      <w:r>
        <w:rPr>
          <w:lang w:val="en-GB"/>
        </w:rPr>
        <w:t>local authority</w:t>
      </w:r>
      <w:r w:rsidRPr="00A649D1">
        <w:rPr>
          <w:lang w:val="en-GB"/>
        </w:rPr>
        <w:t>, gender and date of birth)</w:t>
      </w:r>
      <w:r>
        <w:rPr>
          <w:lang w:val="en-GB"/>
        </w:rPr>
        <w:t>. As</w:t>
      </w:r>
      <w:r w:rsidRPr="00A649D1">
        <w:rPr>
          <w:lang w:val="en-GB"/>
        </w:rPr>
        <w:t xml:space="preserve"> we were unable to identify </w:t>
      </w:r>
      <w:r>
        <w:rPr>
          <w:lang w:val="en-GB"/>
        </w:rPr>
        <w:t>if they were</w:t>
      </w:r>
      <w:r w:rsidRPr="00A649D1">
        <w:rPr>
          <w:lang w:val="en-GB"/>
        </w:rPr>
        <w:t xml:space="preserve"> twins</w:t>
      </w:r>
      <w:r>
        <w:rPr>
          <w:lang w:val="en-GB"/>
        </w:rPr>
        <w:t xml:space="preserve">, they </w:t>
      </w:r>
      <w:r w:rsidRPr="00A649D1">
        <w:rPr>
          <w:lang w:val="en-GB"/>
        </w:rPr>
        <w:t xml:space="preserve">were excluded from the analysis. </w:t>
      </w:r>
      <w:r>
        <w:rPr>
          <w:lang w:val="en-GB"/>
        </w:rPr>
        <w:t>I</w:t>
      </w:r>
      <w:r w:rsidRPr="00A649D1">
        <w:rPr>
          <w:lang w:val="en-GB"/>
        </w:rPr>
        <w:t>t is likely that some</w:t>
      </w:r>
      <w:r>
        <w:rPr>
          <w:lang w:val="en-GB"/>
        </w:rPr>
        <w:t xml:space="preserve"> with SCRA only (396) and CLAS only (311) data</w:t>
      </w:r>
      <w:r w:rsidRPr="00A649D1">
        <w:rPr>
          <w:lang w:val="en-GB"/>
        </w:rPr>
        <w:t xml:space="preserve"> are the same children</w:t>
      </w:r>
      <w:r>
        <w:rPr>
          <w:lang w:val="en-GB"/>
        </w:rPr>
        <w:t>.</w:t>
      </w:r>
      <w:r w:rsidRPr="00A649D1">
        <w:rPr>
          <w:lang w:val="en-GB"/>
        </w:rPr>
        <w:t xml:space="preserve"> </w:t>
      </w:r>
      <w:r>
        <w:rPr>
          <w:lang w:val="en-GB"/>
        </w:rPr>
        <w:t>H</w:t>
      </w:r>
      <w:r w:rsidRPr="00A649D1">
        <w:rPr>
          <w:lang w:val="en-GB"/>
        </w:rPr>
        <w:t xml:space="preserve">owever, inconsistencies between details in the children’s CLAS and SCRA records </w:t>
      </w:r>
      <w:r w:rsidRPr="00A649D1">
        <w:rPr>
          <w:lang w:val="en-GB"/>
        </w:rPr>
        <w:lastRenderedPageBreak/>
        <w:t>prevented their successful match</w:t>
      </w:r>
      <w:r>
        <w:rPr>
          <w:lang w:val="en-GB"/>
        </w:rPr>
        <w:t xml:space="preserve"> and it was</w:t>
      </w:r>
      <w:r w:rsidRPr="00A649D1">
        <w:rPr>
          <w:lang w:val="en-GB"/>
        </w:rPr>
        <w:t xml:space="preserve"> not possible to identify which of the records contained inaccuracies. </w:t>
      </w:r>
    </w:p>
    <w:p w14:paraId="572DE99E" w14:textId="571E731F" w:rsidR="005042E4" w:rsidRDefault="005042E4" w:rsidP="00E517E5">
      <w:pPr>
        <w:rPr>
          <w:lang w:val="en-GB"/>
        </w:rPr>
      </w:pPr>
      <w:r w:rsidRPr="00A649D1">
        <w:rPr>
          <w:lang w:val="en-GB"/>
        </w:rPr>
        <w:t xml:space="preserve">Of the 1,834 children from the CLAS cohort, </w:t>
      </w:r>
      <w:r>
        <w:rPr>
          <w:lang w:val="en-GB"/>
        </w:rPr>
        <w:t>we would have expected 547 (30</w:t>
      </w:r>
      <w:r w:rsidRPr="00A649D1">
        <w:rPr>
          <w:lang w:val="en-GB"/>
        </w:rPr>
        <w:t xml:space="preserve">%) </w:t>
      </w:r>
      <w:r w:rsidRPr="00A649D1">
        <w:rPr>
          <w:i/>
          <w:lang w:val="en-GB"/>
        </w:rPr>
        <w:t xml:space="preserve">not </w:t>
      </w:r>
      <w:r w:rsidRPr="00A649D1">
        <w:rPr>
          <w:lang w:val="en-GB"/>
        </w:rPr>
        <w:t xml:space="preserve">to match with a SCRA record, due to </w:t>
      </w:r>
      <w:r>
        <w:rPr>
          <w:lang w:val="en-GB"/>
        </w:rPr>
        <w:t>no</w:t>
      </w:r>
      <w:r w:rsidRPr="00A649D1">
        <w:rPr>
          <w:lang w:val="en-GB"/>
        </w:rPr>
        <w:t xml:space="preserve"> </w:t>
      </w:r>
      <w:r w:rsidR="00D8200D" w:rsidRPr="00A649D1">
        <w:rPr>
          <w:lang w:val="en-GB"/>
        </w:rPr>
        <w:t xml:space="preserve">Supervision Requirement </w:t>
      </w:r>
      <w:r>
        <w:rPr>
          <w:lang w:val="en-GB"/>
        </w:rPr>
        <w:t xml:space="preserve">being </w:t>
      </w:r>
      <w:r w:rsidRPr="00A649D1">
        <w:rPr>
          <w:lang w:val="en-GB"/>
        </w:rPr>
        <w:t>recorded in the CLAS data during 2012-13</w:t>
      </w:r>
      <w:r w:rsidR="00E517E5">
        <w:rPr>
          <w:lang w:val="en-GB"/>
        </w:rPr>
        <w:t>.</w:t>
      </w:r>
      <w:r w:rsidRPr="005C5502">
        <w:rPr>
          <w:vertAlign w:val="superscript"/>
        </w:rPr>
        <w:footnoteReference w:id="7"/>
      </w:r>
      <w:r w:rsidRPr="005C5502">
        <w:rPr>
          <w:vertAlign w:val="superscript"/>
        </w:rPr>
        <w:t xml:space="preserve"> </w:t>
      </w:r>
      <w:r w:rsidRPr="00A649D1">
        <w:rPr>
          <w:lang w:val="en-GB"/>
        </w:rPr>
        <w:t>This was true for m</w:t>
      </w:r>
      <w:r>
        <w:rPr>
          <w:lang w:val="en-GB"/>
        </w:rPr>
        <w:t>ost of these children (523, 96%). However, 24 (4</w:t>
      </w:r>
      <w:r w:rsidRPr="00A649D1">
        <w:rPr>
          <w:lang w:val="en-GB"/>
        </w:rPr>
        <w:t xml:space="preserve">%) of the 547 were matched to SCRA records unexpectedly. These 24 children did not have a </w:t>
      </w:r>
      <w:r w:rsidR="00D8200D">
        <w:rPr>
          <w:lang w:val="en-GB"/>
        </w:rPr>
        <w:t>S</w:t>
      </w:r>
      <w:r w:rsidR="00D8200D" w:rsidRPr="00A649D1">
        <w:rPr>
          <w:lang w:val="en-GB"/>
        </w:rPr>
        <w:t xml:space="preserve">upervision </w:t>
      </w:r>
      <w:r w:rsidR="00D8200D">
        <w:rPr>
          <w:lang w:val="en-GB"/>
        </w:rPr>
        <w:t>Re</w:t>
      </w:r>
      <w:r w:rsidR="00D8200D" w:rsidRPr="00A649D1">
        <w:rPr>
          <w:lang w:val="en-GB"/>
        </w:rPr>
        <w:t>quirement</w:t>
      </w:r>
      <w:r w:rsidRPr="00A649D1">
        <w:rPr>
          <w:lang w:val="en-GB"/>
        </w:rPr>
        <w:t xml:space="preserve"> recorded in the CLAS data during 2012-13</w:t>
      </w:r>
      <w:r>
        <w:rPr>
          <w:lang w:val="en-GB"/>
        </w:rPr>
        <w:t>,</w:t>
      </w:r>
      <w:r w:rsidRPr="00A649D1">
        <w:rPr>
          <w:lang w:val="en-GB"/>
        </w:rPr>
        <w:t xml:space="preserve"> but were selected by SCRA as having had one in their records during this time. For 15 of these 24 children, they were later recorded in the CLAS data as having had a </w:t>
      </w:r>
      <w:r>
        <w:rPr>
          <w:lang w:val="en-GB"/>
        </w:rPr>
        <w:t>Compulsory Supervision Order (CSO)</w:t>
      </w:r>
      <w:r w:rsidRPr="00A649D1">
        <w:rPr>
          <w:lang w:val="en-GB"/>
        </w:rPr>
        <w:t xml:space="preserve"> after </w:t>
      </w:r>
      <w:r>
        <w:rPr>
          <w:lang w:val="en-GB"/>
        </w:rPr>
        <w:t xml:space="preserve">the </w:t>
      </w:r>
      <w:r w:rsidRPr="00A649D1">
        <w:rPr>
          <w:lang w:val="en-GB"/>
        </w:rPr>
        <w:t xml:space="preserve">baseline year. This suggests possible erroneous or missing legal reason dates in the data. For the remaining nine of the 24 children, no </w:t>
      </w:r>
      <w:r w:rsidR="00D8200D">
        <w:rPr>
          <w:lang w:val="en-GB"/>
        </w:rPr>
        <w:t xml:space="preserve">Supervision Requirement </w:t>
      </w:r>
      <w:r>
        <w:rPr>
          <w:lang w:val="en-GB"/>
        </w:rPr>
        <w:t xml:space="preserve">or </w:t>
      </w:r>
      <w:r w:rsidRPr="00A649D1">
        <w:rPr>
          <w:lang w:val="en-GB"/>
        </w:rPr>
        <w:t>C</w:t>
      </w:r>
      <w:r>
        <w:rPr>
          <w:lang w:val="en-GB"/>
        </w:rPr>
        <w:t>SO</w:t>
      </w:r>
      <w:r w:rsidRPr="00A649D1">
        <w:rPr>
          <w:lang w:val="en-GB"/>
        </w:rPr>
        <w:t xml:space="preserve"> was recorded in the CLAS data over the four years (2012-16</w:t>
      </w:r>
      <w:r>
        <w:rPr>
          <w:lang w:val="en-GB"/>
        </w:rPr>
        <w:t>) and</w:t>
      </w:r>
      <w:r w:rsidRPr="00A649D1">
        <w:rPr>
          <w:lang w:val="en-GB"/>
        </w:rPr>
        <w:t xml:space="preserve"> it is likely that inaccurate recording of legal reasons in the CLAS data resulted in no SR</w:t>
      </w:r>
      <w:r>
        <w:rPr>
          <w:lang w:val="en-GB"/>
        </w:rPr>
        <w:t xml:space="preserve"> or </w:t>
      </w:r>
      <w:r w:rsidRPr="00A649D1">
        <w:rPr>
          <w:lang w:val="en-GB"/>
        </w:rPr>
        <w:t xml:space="preserve">CSO being listed. </w:t>
      </w:r>
      <w:bookmarkStart w:id="5" w:name="_Toc535529103"/>
    </w:p>
    <w:p w14:paraId="12257575" w14:textId="0E77E3BD" w:rsidR="005042E4" w:rsidRDefault="005042E4" w:rsidP="00E517E5">
      <w:pPr>
        <w:pStyle w:val="Heading3"/>
        <w:rPr>
          <w:sz w:val="18"/>
          <w:lang w:val="en-GB"/>
        </w:rPr>
      </w:pPr>
      <w:r w:rsidRPr="004D5B5E">
        <w:rPr>
          <w:lang w:val="en-GB"/>
        </w:rPr>
        <w:t xml:space="preserve">Local </w:t>
      </w:r>
      <w:r w:rsidR="00580E90">
        <w:rPr>
          <w:lang w:val="en-GB"/>
        </w:rPr>
        <w:t>a</w:t>
      </w:r>
      <w:r w:rsidRPr="004D5B5E">
        <w:rPr>
          <w:lang w:val="en-GB"/>
        </w:rPr>
        <w:t>uthority variation</w:t>
      </w:r>
      <w:bookmarkEnd w:id="5"/>
    </w:p>
    <w:p w14:paraId="23B3FB1E" w14:textId="77777777" w:rsidR="005042E4" w:rsidRPr="004D5B5E" w:rsidRDefault="005042E4" w:rsidP="00E517E5">
      <w:pPr>
        <w:rPr>
          <w:sz w:val="18"/>
          <w:lang w:val="en-GB"/>
        </w:rPr>
      </w:pPr>
      <w:r w:rsidRPr="00B54199">
        <w:rPr>
          <w:lang w:val="en-GB"/>
        </w:rPr>
        <w:t>In the final linked sample of 1,000 children</w:t>
      </w:r>
      <w:r>
        <w:rPr>
          <w:lang w:val="en-GB"/>
        </w:rPr>
        <w:t>,</w:t>
      </w:r>
      <w:r w:rsidRPr="00B54199">
        <w:rPr>
          <w:lang w:val="en-GB"/>
        </w:rPr>
        <w:t xml:space="preserve"> there was at least one child from </w:t>
      </w:r>
      <w:r>
        <w:rPr>
          <w:lang w:val="en-GB"/>
        </w:rPr>
        <w:t xml:space="preserve">31 </w:t>
      </w:r>
      <w:r w:rsidRPr="00B54199">
        <w:rPr>
          <w:lang w:val="en-GB"/>
        </w:rPr>
        <w:t>local authorit</w:t>
      </w:r>
      <w:r>
        <w:rPr>
          <w:lang w:val="en-GB"/>
        </w:rPr>
        <w:t>ies. T</w:t>
      </w:r>
      <w:r w:rsidRPr="00B54199">
        <w:rPr>
          <w:lang w:val="en-GB"/>
        </w:rPr>
        <w:t xml:space="preserve">here were large variations across local authorities in the rate at which the records matched as </w:t>
      </w:r>
      <w:r w:rsidRPr="00B54199">
        <w:rPr>
          <w:szCs w:val="21"/>
          <w:lang w:val="en-GB"/>
        </w:rPr>
        <w:t xml:space="preserve">expected </w:t>
      </w:r>
      <w:r>
        <w:rPr>
          <w:szCs w:val="21"/>
          <w:lang w:val="en-GB"/>
        </w:rPr>
        <w:t>from 54% to 97</w:t>
      </w:r>
      <w:r w:rsidRPr="00B54199">
        <w:rPr>
          <w:szCs w:val="21"/>
          <w:lang w:val="en-GB"/>
        </w:rPr>
        <w:t xml:space="preserve">%. </w:t>
      </w:r>
      <w:r>
        <w:rPr>
          <w:szCs w:val="21"/>
          <w:lang w:val="en-GB"/>
        </w:rPr>
        <w:t>T</w:t>
      </w:r>
      <w:r w:rsidRPr="00B54199">
        <w:rPr>
          <w:szCs w:val="21"/>
          <w:lang w:val="en-GB"/>
        </w:rPr>
        <w:t xml:space="preserve">his means some </w:t>
      </w:r>
      <w:r w:rsidRPr="00B54199">
        <w:rPr>
          <w:lang w:val="en-GB"/>
        </w:rPr>
        <w:t>local authorities</w:t>
      </w:r>
      <w:r w:rsidRPr="00B54199">
        <w:rPr>
          <w:szCs w:val="21"/>
          <w:lang w:val="en-GB"/>
        </w:rPr>
        <w:t xml:space="preserve"> will be better represented than others and </w:t>
      </w:r>
      <w:r>
        <w:rPr>
          <w:szCs w:val="21"/>
          <w:lang w:val="en-GB"/>
        </w:rPr>
        <w:t>for</w:t>
      </w:r>
      <w:r w:rsidRPr="00B54199">
        <w:rPr>
          <w:szCs w:val="21"/>
          <w:lang w:val="en-GB"/>
        </w:rPr>
        <w:t xml:space="preserve"> some </w:t>
      </w:r>
      <w:r w:rsidRPr="00B54199">
        <w:rPr>
          <w:lang w:val="en-GB"/>
        </w:rPr>
        <w:t xml:space="preserve">local authorities </w:t>
      </w:r>
      <w:r w:rsidRPr="00B54199">
        <w:rPr>
          <w:szCs w:val="21"/>
          <w:lang w:val="en-GB"/>
        </w:rPr>
        <w:t xml:space="preserve">there are potentially high rates of missed matches as a result of inaccurate records. </w:t>
      </w:r>
      <w:r>
        <w:rPr>
          <w:szCs w:val="21"/>
          <w:lang w:val="en-GB"/>
        </w:rPr>
        <w:t>I</w:t>
      </w:r>
      <w:r w:rsidRPr="004F39AF">
        <w:rPr>
          <w:szCs w:val="21"/>
          <w:lang w:val="en-GB"/>
        </w:rPr>
        <w:t xml:space="preserve">t is important that the data collected is accurate to plan and evaluate services. </w:t>
      </w:r>
      <w:r>
        <w:rPr>
          <w:szCs w:val="21"/>
          <w:lang w:val="en-GB"/>
        </w:rPr>
        <w:t>The</w:t>
      </w:r>
      <w:r w:rsidRPr="004F39AF">
        <w:rPr>
          <w:szCs w:val="21"/>
          <w:lang w:val="en-GB"/>
        </w:rPr>
        <w:t xml:space="preserve"> variation evident through the linkage process is likely to have implications for planning services around children’s lives. </w:t>
      </w:r>
      <w:bookmarkStart w:id="6" w:name="_Toc535529104"/>
    </w:p>
    <w:p w14:paraId="2C906419" w14:textId="77777777" w:rsidR="005042E4" w:rsidRPr="004D5B5E" w:rsidRDefault="005042E4" w:rsidP="00E517E5">
      <w:pPr>
        <w:pStyle w:val="Heading3"/>
        <w:rPr>
          <w:sz w:val="21"/>
          <w:szCs w:val="21"/>
          <w:lang w:val="en-GB"/>
        </w:rPr>
      </w:pPr>
      <w:r w:rsidRPr="004D5B5E">
        <w:rPr>
          <w:lang w:val="en-GB"/>
        </w:rPr>
        <w:t>Variation by whether children were looked after at home or away from home</w:t>
      </w:r>
      <w:bookmarkEnd w:id="6"/>
      <w:r w:rsidRPr="004D5B5E">
        <w:rPr>
          <w:lang w:val="en-GB"/>
        </w:rPr>
        <w:t xml:space="preserve"> </w:t>
      </w:r>
    </w:p>
    <w:p w14:paraId="18EBB791" w14:textId="0CAD0778" w:rsidR="005042E4" w:rsidRDefault="005042E4" w:rsidP="00E517E5">
      <w:pPr>
        <w:rPr>
          <w:lang w:val="en-GB"/>
        </w:rPr>
      </w:pPr>
      <w:r w:rsidRPr="004F39AF">
        <w:rPr>
          <w:lang w:val="en-GB"/>
        </w:rPr>
        <w:t xml:space="preserve">For the looked after </w:t>
      </w:r>
      <w:r w:rsidRPr="004F39AF">
        <w:rPr>
          <w:i/>
          <w:lang w:val="en-GB"/>
        </w:rPr>
        <w:t>at home</w:t>
      </w:r>
      <w:r w:rsidRPr="004F39AF">
        <w:rPr>
          <w:lang w:val="en-GB"/>
        </w:rPr>
        <w:t xml:space="preserve"> group, 81.5% matched as expected and 18.5%</w:t>
      </w:r>
      <w:r w:rsidRPr="005C5502">
        <w:rPr>
          <w:vertAlign w:val="superscript"/>
        </w:rPr>
        <w:footnoteReference w:id="8"/>
      </w:r>
      <w:r w:rsidR="00E517E5">
        <w:rPr>
          <w:lang w:val="en-GB"/>
        </w:rPr>
        <w:t xml:space="preserve"> </w:t>
      </w:r>
      <w:r w:rsidRPr="004F39AF">
        <w:rPr>
          <w:lang w:val="en-GB"/>
        </w:rPr>
        <w:t>did not</w:t>
      </w:r>
      <w:r>
        <w:rPr>
          <w:lang w:val="en-GB"/>
        </w:rPr>
        <w:t>, and f</w:t>
      </w:r>
      <w:r w:rsidRPr="004F39AF">
        <w:rPr>
          <w:lang w:val="en-GB"/>
        </w:rPr>
        <w:t xml:space="preserve">or the looked after </w:t>
      </w:r>
      <w:r w:rsidRPr="004F39AF">
        <w:rPr>
          <w:i/>
          <w:lang w:val="en-GB"/>
        </w:rPr>
        <w:t>away from home</w:t>
      </w:r>
      <w:r>
        <w:rPr>
          <w:lang w:val="en-GB"/>
        </w:rPr>
        <w:t xml:space="preserve"> group, 82% matched as expected and 18</w:t>
      </w:r>
      <w:r w:rsidRPr="004F39AF">
        <w:rPr>
          <w:lang w:val="en-GB"/>
        </w:rPr>
        <w:t xml:space="preserve">% did not. Overall, for the 1,834 children included in the </w:t>
      </w:r>
      <w:r w:rsidRPr="004F39AF">
        <w:rPr>
          <w:i/>
          <w:lang w:val="en-GB"/>
        </w:rPr>
        <w:t>Pathways</w:t>
      </w:r>
      <w:r w:rsidRPr="004F39AF">
        <w:rPr>
          <w:lang w:val="en-GB"/>
        </w:rPr>
        <w:t xml:space="preserve"> st</w:t>
      </w:r>
      <w:r w:rsidR="006123D5">
        <w:rPr>
          <w:lang w:val="en-GB"/>
        </w:rPr>
        <w:t>rand</w:t>
      </w:r>
      <w:r w:rsidRPr="004F39AF">
        <w:rPr>
          <w:lang w:val="en-GB"/>
        </w:rPr>
        <w:t>, their records matched a</w:t>
      </w:r>
      <w:r>
        <w:rPr>
          <w:lang w:val="en-GB"/>
        </w:rPr>
        <w:t>s we would have expected in 82</w:t>
      </w:r>
      <w:r w:rsidRPr="004F39AF">
        <w:rPr>
          <w:lang w:val="en-GB"/>
        </w:rPr>
        <w:t>% of cases.</w:t>
      </w:r>
      <w:r>
        <w:rPr>
          <w:lang w:val="en-GB"/>
        </w:rPr>
        <w:t xml:space="preserve"> </w:t>
      </w:r>
      <w:r w:rsidRPr="004F39AF">
        <w:rPr>
          <w:lang w:val="en-GB"/>
        </w:rPr>
        <w:t>During our analysis of the CLAS data</w:t>
      </w:r>
      <w:r w:rsidRPr="004D5B5E">
        <w:rPr>
          <w:lang w:val="en-GB"/>
        </w:rPr>
        <w:t xml:space="preserve"> </w:t>
      </w:r>
      <w:r>
        <w:rPr>
          <w:lang w:val="en-GB"/>
        </w:rPr>
        <w:t>on 1,836 children</w:t>
      </w:r>
      <w:r w:rsidRPr="004F39AF">
        <w:rPr>
          <w:lang w:val="en-GB"/>
        </w:rPr>
        <w:t xml:space="preserve"> for the </w:t>
      </w:r>
      <w:r w:rsidRPr="004F39AF">
        <w:rPr>
          <w:i/>
          <w:lang w:val="en-GB"/>
        </w:rPr>
        <w:t>Pathways</w:t>
      </w:r>
      <w:r w:rsidRPr="004F39AF">
        <w:rPr>
          <w:lang w:val="en-GB"/>
        </w:rPr>
        <w:t xml:space="preserve"> st</w:t>
      </w:r>
      <w:r w:rsidR="006123D5">
        <w:rPr>
          <w:lang w:val="en-GB"/>
        </w:rPr>
        <w:t>rand</w:t>
      </w:r>
      <w:r>
        <w:rPr>
          <w:lang w:val="en-GB"/>
        </w:rPr>
        <w:t>, those</w:t>
      </w:r>
      <w:r w:rsidRPr="004F39AF">
        <w:rPr>
          <w:lang w:val="en-GB"/>
        </w:rPr>
        <w:t xml:space="preserve"> looked after </w:t>
      </w:r>
      <w:r w:rsidRPr="007D57A4">
        <w:rPr>
          <w:i/>
          <w:iCs/>
          <w:lang w:val="en-GB"/>
        </w:rPr>
        <w:t>away from home</w:t>
      </w:r>
      <w:r>
        <w:rPr>
          <w:i/>
          <w:lang w:val="en-GB"/>
        </w:rPr>
        <w:t xml:space="preserve"> </w:t>
      </w:r>
      <w:r w:rsidRPr="004F39AF">
        <w:rPr>
          <w:lang w:val="en-GB"/>
        </w:rPr>
        <w:t>made up nearly three qua</w:t>
      </w:r>
      <w:r>
        <w:rPr>
          <w:lang w:val="en-GB"/>
        </w:rPr>
        <w:t>rters of the sample (1,355, 74%), with the remaining 26</w:t>
      </w:r>
      <w:r w:rsidRPr="004F39AF">
        <w:rPr>
          <w:lang w:val="en-GB"/>
        </w:rPr>
        <w:t xml:space="preserve">% (481) </w:t>
      </w:r>
      <w:r w:rsidRPr="006123D5">
        <w:rPr>
          <w:lang w:val="en-GB"/>
        </w:rPr>
        <w:t xml:space="preserve">looked after </w:t>
      </w:r>
      <w:r w:rsidRPr="007D57A4">
        <w:rPr>
          <w:i/>
          <w:iCs/>
          <w:lang w:val="en-GB"/>
        </w:rPr>
        <w:t>at home</w:t>
      </w:r>
      <w:r w:rsidRPr="004F39AF">
        <w:rPr>
          <w:lang w:val="en-GB"/>
        </w:rPr>
        <w:t xml:space="preserve"> in the baseline year (2012-13). For this analysis of 1,000 children whose CLAS and SCRA information was linked, the </w:t>
      </w:r>
      <w:r w:rsidRPr="004F39AF">
        <w:rPr>
          <w:i/>
          <w:lang w:val="en-GB"/>
        </w:rPr>
        <w:t>away from home</w:t>
      </w:r>
      <w:r>
        <w:rPr>
          <w:lang w:val="en-GB"/>
        </w:rPr>
        <w:t xml:space="preserve"> group made up 61</w:t>
      </w:r>
      <w:r w:rsidRPr="004F39AF">
        <w:rPr>
          <w:lang w:val="en-GB"/>
        </w:rPr>
        <w:t xml:space="preserve">% (607), whilst the </w:t>
      </w:r>
      <w:r w:rsidRPr="004F39AF">
        <w:rPr>
          <w:i/>
          <w:lang w:val="en-GB"/>
        </w:rPr>
        <w:t xml:space="preserve">at home </w:t>
      </w:r>
      <w:r>
        <w:rPr>
          <w:lang w:val="en-GB"/>
        </w:rPr>
        <w:t>group made up 39</w:t>
      </w:r>
      <w:r w:rsidRPr="004F39AF">
        <w:rPr>
          <w:lang w:val="en-GB"/>
        </w:rPr>
        <w:t xml:space="preserve">% (393). </w:t>
      </w:r>
    </w:p>
    <w:p w14:paraId="3394C927" w14:textId="77777777" w:rsidR="005042E4" w:rsidRPr="004D5B5E" w:rsidRDefault="005042E4" w:rsidP="00E517E5">
      <w:pPr>
        <w:pStyle w:val="Heading3"/>
        <w:rPr>
          <w:sz w:val="20"/>
          <w:szCs w:val="21"/>
          <w:lang w:val="en-GB"/>
        </w:rPr>
      </w:pPr>
      <w:bookmarkStart w:id="7" w:name="_Toc535529106"/>
      <w:r w:rsidRPr="004D5B5E">
        <w:rPr>
          <w:lang w:val="en-GB"/>
        </w:rPr>
        <w:t>What does analysis of the linked data tell us about the children?</w:t>
      </w:r>
      <w:bookmarkEnd w:id="7"/>
    </w:p>
    <w:p w14:paraId="023C0A4A" w14:textId="77777777" w:rsidR="005042E4" w:rsidRPr="00B74E0F" w:rsidRDefault="005042E4" w:rsidP="00E517E5">
      <w:pPr>
        <w:pStyle w:val="Heading4"/>
        <w:rPr>
          <w:i w:val="0"/>
          <w:lang w:val="en-GB"/>
        </w:rPr>
      </w:pPr>
      <w:r w:rsidRPr="00B74E0F">
        <w:rPr>
          <w:lang w:val="en-GB"/>
        </w:rPr>
        <w:t xml:space="preserve">How many children </w:t>
      </w:r>
      <w:r w:rsidRPr="00E517E5">
        <w:t>had</w:t>
      </w:r>
      <w:r w:rsidRPr="00B74E0F">
        <w:rPr>
          <w:lang w:val="en-GB"/>
        </w:rPr>
        <w:t xml:space="preserve"> a previous referral?</w:t>
      </w:r>
    </w:p>
    <w:p w14:paraId="02EAF200" w14:textId="18C4E2AD" w:rsidR="005042E4" w:rsidRPr="000D19EB" w:rsidRDefault="005042E4" w:rsidP="00E517E5">
      <w:pPr>
        <w:rPr>
          <w:spacing w:val="-2"/>
          <w:lang w:val="en-GB"/>
        </w:rPr>
      </w:pPr>
      <w:r w:rsidRPr="000D19EB">
        <w:rPr>
          <w:spacing w:val="-2"/>
          <w:lang w:val="en-GB"/>
        </w:rPr>
        <w:t>For 582 (58%) of the 1,000 children, no previous referral was recorded in the SCRA data, however, two</w:t>
      </w:r>
      <w:r w:rsidR="005C5502" w:rsidRPr="000D19EB">
        <w:rPr>
          <w:spacing w:val="-2"/>
          <w:lang w:val="en-GB"/>
        </w:rPr>
        <w:t xml:space="preserve"> </w:t>
      </w:r>
      <w:r w:rsidRPr="000D19EB">
        <w:rPr>
          <w:spacing w:val="-2"/>
          <w:lang w:val="en-GB"/>
        </w:rPr>
        <w:t>fifths (418, 42%) had a previous referral recorded by SCRA; essentially, people were already worried about two</w:t>
      </w:r>
      <w:r w:rsidR="00E517E5" w:rsidRPr="000D19EB">
        <w:rPr>
          <w:spacing w:val="-2"/>
          <w:lang w:val="en-GB"/>
        </w:rPr>
        <w:t xml:space="preserve"> </w:t>
      </w:r>
      <w:r w:rsidRPr="000D19EB">
        <w:rPr>
          <w:spacing w:val="-2"/>
          <w:lang w:val="en-GB"/>
        </w:rPr>
        <w:t>fifths of the children before they became looked after in 2012-13.</w:t>
      </w:r>
      <w:r w:rsidR="00D431D0" w:rsidRPr="000D19EB">
        <w:rPr>
          <w:spacing w:val="-2"/>
          <w:lang w:val="en-GB"/>
        </w:rPr>
        <w:t xml:space="preserve"> </w:t>
      </w:r>
      <w:r w:rsidRPr="000D19EB">
        <w:rPr>
          <w:spacing w:val="-2"/>
          <w:lang w:val="en-GB"/>
        </w:rPr>
        <w:t>For most (367, 88%) of the 418 children, the previous referral did not lead to a Children’s Hearing, instead, the Reporter’s decision was either no further action (32%) or to refer to the local authority (29%). In 15% of cases there was insufficient evidence to allow the case to move forward to a Hearing. For 12% (51) of the 418 children a Hearing was arranged. Of these 51, grounds were established for 34 children, but not for 13 and this detail was missing for four children.</w:t>
      </w:r>
    </w:p>
    <w:p w14:paraId="1E0B8786" w14:textId="36D86A29" w:rsidR="005042E4" w:rsidRDefault="005042E4" w:rsidP="00E517E5">
      <w:pPr>
        <w:rPr>
          <w:color w:val="000000" w:themeColor="text1"/>
          <w:lang w:val="en-GB"/>
        </w:rPr>
      </w:pPr>
      <w:r>
        <w:rPr>
          <w:lang w:val="en-GB"/>
        </w:rPr>
        <w:t>A</w:t>
      </w:r>
      <w:r w:rsidRPr="00D77322">
        <w:rPr>
          <w:lang w:val="en-GB"/>
        </w:rPr>
        <w:t xml:space="preserve">lthough people were sufficiently worried about 418 of the 1,000 children to refer them to the </w:t>
      </w:r>
      <w:r>
        <w:rPr>
          <w:lang w:val="en-GB"/>
        </w:rPr>
        <w:t>R</w:t>
      </w:r>
      <w:r w:rsidRPr="00D77322">
        <w:rPr>
          <w:lang w:val="en-GB"/>
        </w:rPr>
        <w:t xml:space="preserve">eporter, only 27 </w:t>
      </w:r>
      <w:r>
        <w:rPr>
          <w:lang w:val="en-GB"/>
        </w:rPr>
        <w:t>had</w:t>
      </w:r>
      <w:r w:rsidRPr="00D77322">
        <w:rPr>
          <w:lang w:val="en-GB"/>
        </w:rPr>
        <w:t xml:space="preserve"> a Supervision Requirement </w:t>
      </w:r>
      <w:r w:rsidR="00D207ED">
        <w:rPr>
          <w:lang w:val="en-GB"/>
        </w:rPr>
        <w:t>from this first referral</w:t>
      </w:r>
      <w:r w:rsidRPr="00D77322">
        <w:rPr>
          <w:lang w:val="en-GB"/>
        </w:rPr>
        <w:t>.</w:t>
      </w:r>
      <w:r w:rsidR="00D431D0">
        <w:rPr>
          <w:lang w:val="en-GB"/>
        </w:rPr>
        <w:t xml:space="preserve"> </w:t>
      </w:r>
      <w:r w:rsidRPr="00D77322">
        <w:rPr>
          <w:lang w:val="en-GB"/>
        </w:rPr>
        <w:t xml:space="preserve">This is information </w:t>
      </w:r>
      <w:r w:rsidRPr="00D77322">
        <w:rPr>
          <w:lang w:val="en-GB"/>
        </w:rPr>
        <w:lastRenderedPageBreak/>
        <w:t>which would not have been available from the CLAS data alone, and in the light of the expressed commitment to early engagement (Scottish Government</w:t>
      </w:r>
      <w:r w:rsidR="00E517E5">
        <w:rPr>
          <w:lang w:val="en-GB"/>
        </w:rPr>
        <w:t>,</w:t>
      </w:r>
      <w:r>
        <w:rPr>
          <w:lang w:val="en-GB"/>
        </w:rPr>
        <w:t xml:space="preserve"> </w:t>
      </w:r>
      <w:r w:rsidRPr="00D77322">
        <w:rPr>
          <w:lang w:val="en-GB"/>
        </w:rPr>
        <w:t>2015)</w:t>
      </w:r>
      <w:r w:rsidR="00D207ED">
        <w:rPr>
          <w:rStyle w:val="FootnoteReference"/>
          <w:lang w:val="en-GB"/>
        </w:rPr>
        <w:footnoteReference w:id="9"/>
      </w:r>
      <w:r w:rsidRPr="00D77322">
        <w:rPr>
          <w:lang w:val="en-GB"/>
        </w:rPr>
        <w:t xml:space="preserve"> is significant.</w:t>
      </w:r>
      <w:r w:rsidR="00D431D0">
        <w:rPr>
          <w:lang w:val="en-GB"/>
        </w:rPr>
        <w:t xml:space="preserve"> </w:t>
      </w:r>
    </w:p>
    <w:p w14:paraId="2862C436" w14:textId="3C3415A8" w:rsidR="005042E4" w:rsidRPr="00E57E95" w:rsidRDefault="005042E4" w:rsidP="00E517E5">
      <w:pPr>
        <w:rPr>
          <w:color w:val="000000" w:themeColor="text1"/>
          <w:lang w:val="en-GB"/>
        </w:rPr>
      </w:pPr>
      <w:r w:rsidRPr="00D77322">
        <w:rPr>
          <w:lang w:val="en-GB"/>
        </w:rPr>
        <w:t xml:space="preserve">From the SCRA records the source of children’s previous referrals can be seen. </w:t>
      </w:r>
      <w:r>
        <w:rPr>
          <w:lang w:val="en-GB"/>
        </w:rPr>
        <w:t>J</w:t>
      </w:r>
      <w:r w:rsidRPr="00D77322">
        <w:rPr>
          <w:lang w:val="en-GB"/>
        </w:rPr>
        <w:t>ust under two</w:t>
      </w:r>
      <w:r w:rsidR="00E517E5">
        <w:rPr>
          <w:lang w:val="en-GB"/>
        </w:rPr>
        <w:t xml:space="preserve"> </w:t>
      </w:r>
      <w:r w:rsidRPr="00D77322">
        <w:rPr>
          <w:lang w:val="en-GB"/>
        </w:rPr>
        <w:t xml:space="preserve">thirds of </w:t>
      </w:r>
      <w:r>
        <w:rPr>
          <w:lang w:val="en-GB"/>
        </w:rPr>
        <w:t>children</w:t>
      </w:r>
      <w:r w:rsidRPr="00D77322">
        <w:rPr>
          <w:lang w:val="en-GB"/>
        </w:rPr>
        <w:t xml:space="preserve"> </w:t>
      </w:r>
      <w:r>
        <w:rPr>
          <w:lang w:val="en-GB"/>
        </w:rPr>
        <w:t xml:space="preserve">were referred by </w:t>
      </w:r>
      <w:r w:rsidRPr="00D77322">
        <w:rPr>
          <w:lang w:val="en-GB"/>
        </w:rPr>
        <w:t>the police (265,</w:t>
      </w:r>
      <w:r>
        <w:rPr>
          <w:lang w:val="en-GB"/>
        </w:rPr>
        <w:t xml:space="preserve"> 63</w:t>
      </w:r>
      <w:r w:rsidRPr="00D77322">
        <w:rPr>
          <w:lang w:val="en-GB"/>
        </w:rPr>
        <w:t>%)</w:t>
      </w:r>
      <w:r>
        <w:rPr>
          <w:lang w:val="en-GB"/>
        </w:rPr>
        <w:t xml:space="preserve">, </w:t>
      </w:r>
      <w:r w:rsidR="00E517E5">
        <w:rPr>
          <w:lang w:val="en-GB"/>
        </w:rPr>
        <w:t>one</w:t>
      </w:r>
      <w:r w:rsidRPr="00D77322">
        <w:rPr>
          <w:lang w:val="en-GB"/>
        </w:rPr>
        <w:t xml:space="preserve"> third (136, 32.5%) </w:t>
      </w:r>
      <w:r>
        <w:rPr>
          <w:lang w:val="en-GB"/>
        </w:rPr>
        <w:t>by</w:t>
      </w:r>
      <w:r w:rsidRPr="00D77322">
        <w:rPr>
          <w:lang w:val="en-GB"/>
        </w:rPr>
        <w:t xml:space="preserve"> social work</w:t>
      </w:r>
      <w:r>
        <w:rPr>
          <w:lang w:val="en-GB"/>
        </w:rPr>
        <w:t xml:space="preserve"> and for a small number (17, 4</w:t>
      </w:r>
      <w:r w:rsidRPr="00D77322">
        <w:rPr>
          <w:lang w:val="en-GB"/>
        </w:rPr>
        <w:t xml:space="preserve">%) </w:t>
      </w:r>
      <w:r>
        <w:rPr>
          <w:lang w:val="en-GB"/>
        </w:rPr>
        <w:t>the source was</w:t>
      </w:r>
      <w:r w:rsidRPr="00D77322">
        <w:rPr>
          <w:lang w:val="en-GB"/>
        </w:rPr>
        <w:t xml:space="preserve"> unknown.</w:t>
      </w:r>
      <w:r>
        <w:rPr>
          <w:lang w:val="en-GB"/>
        </w:rPr>
        <w:t xml:space="preserve"> </w:t>
      </w:r>
      <w:r w:rsidRPr="00D77322">
        <w:rPr>
          <w:lang w:val="en-GB"/>
        </w:rPr>
        <w:t xml:space="preserve">A statistically significant association was found between the source of referrals and whether they resulted in a </w:t>
      </w:r>
      <w:r w:rsidR="00D8200D" w:rsidRPr="00D77322">
        <w:rPr>
          <w:lang w:val="en-GB"/>
        </w:rPr>
        <w:t>Supervision Requirement</w:t>
      </w:r>
      <w:r>
        <w:rPr>
          <w:lang w:val="en-GB"/>
        </w:rPr>
        <w:t>; a</w:t>
      </w:r>
      <w:r w:rsidRPr="00D77322">
        <w:rPr>
          <w:lang w:val="en-GB"/>
        </w:rPr>
        <w:t xml:space="preserve"> higher proportion of the previous referrals from social work led to a SR (</w:t>
      </w:r>
      <w:r>
        <w:rPr>
          <w:lang w:val="en-GB"/>
        </w:rPr>
        <w:t>12.5%) than from the police (3</w:t>
      </w:r>
      <w:r w:rsidRPr="00D77322">
        <w:rPr>
          <w:lang w:val="en-GB"/>
        </w:rPr>
        <w:t xml:space="preserve">%). </w:t>
      </w:r>
    </w:p>
    <w:p w14:paraId="6653129E" w14:textId="77777777" w:rsidR="005042E4" w:rsidRPr="0059463D" w:rsidRDefault="005042E4" w:rsidP="00E517E5">
      <w:pPr>
        <w:pStyle w:val="Heading4"/>
        <w:rPr>
          <w:i w:val="0"/>
          <w:lang w:val="en-GB"/>
        </w:rPr>
      </w:pPr>
      <w:r w:rsidRPr="00E517E5">
        <w:t>Characteristics</w:t>
      </w:r>
      <w:r w:rsidRPr="0059463D">
        <w:rPr>
          <w:lang w:val="en-GB"/>
        </w:rPr>
        <w:t xml:space="preserve"> and age of children with previous referral</w:t>
      </w:r>
      <w:r w:rsidRPr="00C51F04">
        <w:rPr>
          <w:vertAlign w:val="superscript"/>
        </w:rPr>
        <w:footnoteReference w:id="10"/>
      </w:r>
    </w:p>
    <w:p w14:paraId="013DB0EB" w14:textId="3EBCBEF7" w:rsidR="005042E4" w:rsidRDefault="005042E4" w:rsidP="00E517E5">
      <w:pPr>
        <w:rPr>
          <w:lang w:val="en-GB"/>
        </w:rPr>
      </w:pPr>
      <w:r>
        <w:rPr>
          <w:lang w:val="en-GB"/>
        </w:rPr>
        <w:t>Of the children (418, 42</w:t>
      </w:r>
      <w:r w:rsidRPr="00A738B2">
        <w:rPr>
          <w:lang w:val="en-GB"/>
        </w:rPr>
        <w:t xml:space="preserve">%) who had a </w:t>
      </w:r>
      <w:r w:rsidRPr="00A738B2">
        <w:rPr>
          <w:i/>
          <w:lang w:val="en-GB"/>
        </w:rPr>
        <w:t xml:space="preserve">previous </w:t>
      </w:r>
      <w:r w:rsidRPr="00A738B2">
        <w:rPr>
          <w:lang w:val="en-GB"/>
        </w:rPr>
        <w:t>referral</w:t>
      </w:r>
      <w:r>
        <w:rPr>
          <w:lang w:val="en-GB"/>
        </w:rPr>
        <w:t xml:space="preserve"> before their</w:t>
      </w:r>
      <w:r w:rsidRPr="0052579F">
        <w:rPr>
          <w:i/>
          <w:lang w:val="en-GB"/>
        </w:rPr>
        <w:t xml:space="preserve"> index </w:t>
      </w:r>
      <w:r>
        <w:rPr>
          <w:lang w:val="en-GB"/>
        </w:rPr>
        <w:t>referral</w:t>
      </w:r>
      <w:r w:rsidRPr="00A738B2">
        <w:rPr>
          <w:lang w:val="en-GB"/>
        </w:rPr>
        <w:t xml:space="preserve">, this </w:t>
      </w:r>
      <w:r w:rsidRPr="00A738B2">
        <w:rPr>
          <w:i/>
          <w:lang w:val="en-GB"/>
        </w:rPr>
        <w:t>previous</w:t>
      </w:r>
      <w:r w:rsidRPr="00A738B2">
        <w:rPr>
          <w:lang w:val="en-GB"/>
        </w:rPr>
        <w:t xml:space="preserve"> referral was the</w:t>
      </w:r>
      <w:r>
        <w:rPr>
          <w:lang w:val="en-GB"/>
        </w:rPr>
        <w:t>ir</w:t>
      </w:r>
      <w:r w:rsidRPr="00A738B2">
        <w:rPr>
          <w:lang w:val="en-GB"/>
        </w:rPr>
        <w:t xml:space="preserve"> </w:t>
      </w:r>
      <w:r w:rsidRPr="00A738B2">
        <w:rPr>
          <w:i/>
          <w:lang w:val="en-GB"/>
        </w:rPr>
        <w:t>first</w:t>
      </w:r>
      <w:r w:rsidRPr="00A738B2">
        <w:rPr>
          <w:lang w:val="en-GB"/>
        </w:rPr>
        <w:t xml:space="preserve"> refe</w:t>
      </w:r>
      <w:r>
        <w:rPr>
          <w:lang w:val="en-GB"/>
        </w:rPr>
        <w:t>rral</w:t>
      </w:r>
      <w:r w:rsidRPr="00A738B2">
        <w:rPr>
          <w:lang w:val="en-GB"/>
        </w:rPr>
        <w:t>. Three</w:t>
      </w:r>
      <w:r w:rsidR="00D3298D">
        <w:rPr>
          <w:lang w:val="en-GB"/>
        </w:rPr>
        <w:t xml:space="preserve"> </w:t>
      </w:r>
      <w:r w:rsidRPr="00A738B2">
        <w:rPr>
          <w:lang w:val="en-GB"/>
        </w:rPr>
        <w:t xml:space="preserve">fifths </w:t>
      </w:r>
      <w:r>
        <w:rPr>
          <w:lang w:val="en-GB"/>
        </w:rPr>
        <w:t>(243, 58</w:t>
      </w:r>
      <w:r w:rsidRPr="00A738B2">
        <w:rPr>
          <w:lang w:val="en-GB"/>
        </w:rPr>
        <w:t xml:space="preserve">%) were aged under </w:t>
      </w:r>
      <w:r w:rsidR="009F1DF3">
        <w:rPr>
          <w:lang w:val="en-GB"/>
        </w:rPr>
        <w:t>one</w:t>
      </w:r>
      <w:r w:rsidRPr="00A738B2">
        <w:rPr>
          <w:lang w:val="en-GB"/>
        </w:rPr>
        <w:t xml:space="preserve"> year old at the time of this previous refer</w:t>
      </w:r>
      <w:r>
        <w:rPr>
          <w:lang w:val="en-GB"/>
        </w:rPr>
        <w:t xml:space="preserve">ral, whilst </w:t>
      </w:r>
      <w:r w:rsidR="00D3298D">
        <w:rPr>
          <w:lang w:val="en-GB"/>
        </w:rPr>
        <w:t>one</w:t>
      </w:r>
      <w:r>
        <w:rPr>
          <w:lang w:val="en-GB"/>
        </w:rPr>
        <w:t xml:space="preserve"> quarter (103, 25</w:t>
      </w:r>
      <w:r w:rsidRPr="00A738B2">
        <w:rPr>
          <w:lang w:val="en-GB"/>
        </w:rPr>
        <w:t xml:space="preserve">%) were between one and two years old. There was a relatively even split of males </w:t>
      </w:r>
      <w:r>
        <w:rPr>
          <w:lang w:val="en-GB"/>
        </w:rPr>
        <w:t>(202, 48</w:t>
      </w:r>
      <w:r w:rsidRPr="00A738B2">
        <w:rPr>
          <w:lang w:val="en-GB"/>
        </w:rPr>
        <w:t xml:space="preserve">%) and females </w:t>
      </w:r>
      <w:r>
        <w:rPr>
          <w:lang w:val="en-GB"/>
        </w:rPr>
        <w:t>(216, 52</w:t>
      </w:r>
      <w:r w:rsidRPr="00A738B2">
        <w:rPr>
          <w:lang w:val="en-GB"/>
        </w:rPr>
        <w:t xml:space="preserve">%). </w:t>
      </w:r>
    </w:p>
    <w:p w14:paraId="69F3280F" w14:textId="27FEA03D" w:rsidR="005042E4" w:rsidRPr="00A738B2" w:rsidRDefault="005042E4" w:rsidP="00E517E5">
      <w:pPr>
        <w:rPr>
          <w:lang w:val="en-GB"/>
        </w:rPr>
      </w:pPr>
      <w:r w:rsidRPr="00A738B2">
        <w:rPr>
          <w:lang w:val="en-GB"/>
        </w:rPr>
        <w:t xml:space="preserve">For the remaining 582 children, the </w:t>
      </w:r>
      <w:r w:rsidRPr="00A738B2">
        <w:rPr>
          <w:i/>
          <w:lang w:val="en-GB"/>
        </w:rPr>
        <w:t>index</w:t>
      </w:r>
      <w:r w:rsidRPr="00A738B2">
        <w:rPr>
          <w:lang w:val="en-GB"/>
        </w:rPr>
        <w:t xml:space="preserve"> referral that led to them becoming looked after in 2012-13, was also their </w:t>
      </w:r>
      <w:r w:rsidRPr="00A738B2">
        <w:rPr>
          <w:i/>
          <w:lang w:val="en-GB"/>
        </w:rPr>
        <w:t>first</w:t>
      </w:r>
      <w:r w:rsidRPr="00A738B2">
        <w:rPr>
          <w:lang w:val="en-GB"/>
        </w:rPr>
        <w:t xml:space="preserve"> referral.</w:t>
      </w:r>
      <w:r w:rsidR="00D431D0">
        <w:rPr>
          <w:lang w:val="en-GB"/>
        </w:rPr>
        <w:t xml:space="preserve"> </w:t>
      </w:r>
      <w:r>
        <w:rPr>
          <w:color w:val="000000" w:themeColor="text1"/>
          <w:lang w:val="en-GB"/>
        </w:rPr>
        <w:t>At the point of both first (60%) and index (41</w:t>
      </w:r>
      <w:r w:rsidRPr="00A738B2">
        <w:rPr>
          <w:color w:val="000000" w:themeColor="text1"/>
          <w:lang w:val="en-GB"/>
        </w:rPr>
        <w:t>%) referrals, children were most likely to be under a year old. More children were slightly older at index referral</w:t>
      </w:r>
      <w:r>
        <w:rPr>
          <w:color w:val="000000" w:themeColor="text1"/>
          <w:lang w:val="en-GB"/>
        </w:rPr>
        <w:t xml:space="preserve"> which </w:t>
      </w:r>
      <w:r w:rsidRPr="00A738B2">
        <w:rPr>
          <w:color w:val="000000" w:themeColor="text1"/>
          <w:lang w:val="en-GB"/>
        </w:rPr>
        <w:t xml:space="preserve">is expected given that many children had already had at least one previous referral before their index referral. </w:t>
      </w:r>
    </w:p>
    <w:p w14:paraId="3C996494" w14:textId="77777777" w:rsidR="005042E4" w:rsidRPr="0059463D" w:rsidRDefault="005042E4" w:rsidP="00E517E5">
      <w:pPr>
        <w:pStyle w:val="Heading4"/>
        <w:rPr>
          <w:i w:val="0"/>
          <w:lang w:val="en-GB"/>
        </w:rPr>
      </w:pPr>
      <w:r w:rsidRPr="0059463D">
        <w:rPr>
          <w:lang w:val="en-GB"/>
        </w:rPr>
        <w:t>Source at first and index referral</w:t>
      </w:r>
    </w:p>
    <w:p w14:paraId="16D815C1" w14:textId="4315DB4C" w:rsidR="005042E4" w:rsidRDefault="005042E4" w:rsidP="00E517E5">
      <w:pPr>
        <w:rPr>
          <w:lang w:val="en-GB"/>
        </w:rPr>
      </w:pPr>
      <w:r w:rsidRPr="00A738B2">
        <w:rPr>
          <w:lang w:val="en-GB"/>
        </w:rPr>
        <w:t>For the majorit</w:t>
      </w:r>
      <w:r>
        <w:rPr>
          <w:lang w:val="en-GB"/>
        </w:rPr>
        <w:t>y of children, their first (59%) and index (69</w:t>
      </w:r>
      <w:r w:rsidRPr="00A738B2">
        <w:rPr>
          <w:lang w:val="en-GB"/>
        </w:rPr>
        <w:t>%) referrals came from social work. More police r</w:t>
      </w:r>
      <w:r>
        <w:rPr>
          <w:lang w:val="en-GB"/>
        </w:rPr>
        <w:t>eferrals occurred at first (36%) than index referrals (19</w:t>
      </w:r>
      <w:r w:rsidRPr="00A738B2">
        <w:rPr>
          <w:lang w:val="en-GB"/>
        </w:rPr>
        <w:t>%). A small number of referra</w:t>
      </w:r>
      <w:r>
        <w:rPr>
          <w:lang w:val="en-GB"/>
        </w:rPr>
        <w:t>ls also came from the court (4</w:t>
      </w:r>
      <w:r w:rsidRPr="00A738B2">
        <w:rPr>
          <w:lang w:val="en-GB"/>
        </w:rPr>
        <w:t>%) or jointly from</w:t>
      </w:r>
      <w:r>
        <w:rPr>
          <w:lang w:val="en-GB"/>
        </w:rPr>
        <w:t xml:space="preserve"> the police and social work (3</w:t>
      </w:r>
      <w:r w:rsidRPr="00A738B2">
        <w:rPr>
          <w:lang w:val="en-GB"/>
        </w:rPr>
        <w:t>%) during index referral.</w:t>
      </w:r>
      <w:r>
        <w:rPr>
          <w:lang w:val="en-GB"/>
        </w:rPr>
        <w:t xml:space="preserve"> </w:t>
      </w:r>
      <w:r w:rsidRPr="00A738B2">
        <w:rPr>
          <w:lang w:val="en-GB"/>
        </w:rPr>
        <w:t>For the majority of children</w:t>
      </w:r>
      <w:r w:rsidR="008235BA">
        <w:rPr>
          <w:lang w:val="en-GB"/>
        </w:rPr>
        <w:t>,</w:t>
      </w:r>
      <w:r w:rsidRPr="00A738B2">
        <w:rPr>
          <w:lang w:val="en-GB"/>
        </w:rPr>
        <w:t xml:space="preserve"> a </w:t>
      </w:r>
      <w:proofErr w:type="gramStart"/>
      <w:r w:rsidRPr="00A738B2">
        <w:rPr>
          <w:lang w:val="en-GB"/>
        </w:rPr>
        <w:t>warrant</w:t>
      </w:r>
      <w:proofErr w:type="gramEnd"/>
      <w:r w:rsidRPr="00A738B2">
        <w:rPr>
          <w:lang w:val="en-GB"/>
        </w:rPr>
        <w:t xml:space="preserve"> or Interim Compulsory Supervision Order</w:t>
      </w:r>
      <w:r>
        <w:rPr>
          <w:lang w:val="en-GB"/>
        </w:rPr>
        <w:t xml:space="preserve"> (ICSO)</w:t>
      </w:r>
      <w:r w:rsidRPr="00A738B2">
        <w:rPr>
          <w:lang w:val="en-GB"/>
        </w:rPr>
        <w:t xml:space="preserve"> was not mad</w:t>
      </w:r>
      <w:r>
        <w:rPr>
          <w:lang w:val="en-GB"/>
        </w:rPr>
        <w:t>e as a result of the first (7</w:t>
      </w:r>
      <w:r w:rsidR="00B56ADC">
        <w:rPr>
          <w:lang w:val="en-GB"/>
        </w:rPr>
        <w:t>4</w:t>
      </w:r>
      <w:r>
        <w:rPr>
          <w:lang w:val="en-GB"/>
        </w:rPr>
        <w:t>%) or index (62</w:t>
      </w:r>
      <w:r w:rsidRPr="00A738B2">
        <w:rPr>
          <w:lang w:val="en-GB"/>
        </w:rPr>
        <w:t>%) referrals</w:t>
      </w:r>
      <w:r>
        <w:rPr>
          <w:lang w:val="en-GB"/>
        </w:rPr>
        <w:t>.</w:t>
      </w:r>
      <w:r w:rsidR="00D431D0">
        <w:rPr>
          <w:lang w:val="en-GB"/>
        </w:rPr>
        <w:t xml:space="preserve"> </w:t>
      </w:r>
      <w:r>
        <w:rPr>
          <w:lang w:val="en-GB"/>
        </w:rPr>
        <w:t>A</w:t>
      </w:r>
      <w:r w:rsidRPr="00A738B2">
        <w:rPr>
          <w:lang w:val="en-GB"/>
        </w:rPr>
        <w:t>s expected, a slightly higher proportion of warrants</w:t>
      </w:r>
      <w:r>
        <w:rPr>
          <w:lang w:val="en-GB"/>
        </w:rPr>
        <w:t xml:space="preserve"> or </w:t>
      </w:r>
      <w:r w:rsidRPr="00A738B2">
        <w:rPr>
          <w:lang w:val="en-GB"/>
        </w:rPr>
        <w:t>ICSOs were gr</w:t>
      </w:r>
      <w:r>
        <w:rPr>
          <w:lang w:val="en-GB"/>
        </w:rPr>
        <w:t>anted as a result of index (38%) than first (26</w:t>
      </w:r>
      <w:r w:rsidRPr="00A738B2">
        <w:rPr>
          <w:lang w:val="en-GB"/>
        </w:rPr>
        <w:t xml:space="preserve">%) referrals, as the index referrals led to a </w:t>
      </w:r>
      <w:r>
        <w:rPr>
          <w:lang w:val="en-GB"/>
        </w:rPr>
        <w:t>H</w:t>
      </w:r>
      <w:r w:rsidRPr="00A738B2">
        <w:rPr>
          <w:lang w:val="en-GB"/>
        </w:rPr>
        <w:t>earing and ultimately a SR</w:t>
      </w:r>
      <w:r>
        <w:rPr>
          <w:lang w:val="en-GB"/>
        </w:rPr>
        <w:t xml:space="preserve"> or </w:t>
      </w:r>
      <w:r w:rsidRPr="00A738B2">
        <w:rPr>
          <w:lang w:val="en-GB"/>
        </w:rPr>
        <w:t>CSO.</w:t>
      </w:r>
      <w:r w:rsidR="00D431D0">
        <w:rPr>
          <w:lang w:val="en-GB"/>
        </w:rPr>
        <w:t xml:space="preserve"> </w:t>
      </w:r>
      <w:r w:rsidR="00A4465C">
        <w:rPr>
          <w:lang w:val="en-GB"/>
        </w:rPr>
        <w:t>Sixty-one per</w:t>
      </w:r>
      <w:r w:rsidR="00F92614">
        <w:rPr>
          <w:lang w:val="en-GB"/>
        </w:rPr>
        <w:t xml:space="preserve"> </w:t>
      </w:r>
      <w:r w:rsidR="00A4465C">
        <w:rPr>
          <w:lang w:val="en-GB"/>
        </w:rPr>
        <w:t xml:space="preserve">cent of </w:t>
      </w:r>
      <w:r>
        <w:rPr>
          <w:lang w:val="en-GB"/>
        </w:rPr>
        <w:t>children (61</w:t>
      </w:r>
      <w:r w:rsidR="00A4465C">
        <w:rPr>
          <w:lang w:val="en-GB"/>
        </w:rPr>
        <w:t>3</w:t>
      </w:r>
      <w:r w:rsidRPr="00A738B2">
        <w:rPr>
          <w:lang w:val="en-GB"/>
        </w:rPr>
        <w:t>) had either a warrant</w:t>
      </w:r>
      <w:r>
        <w:rPr>
          <w:lang w:val="en-GB"/>
        </w:rPr>
        <w:t xml:space="preserve"> or </w:t>
      </w:r>
      <w:r w:rsidRPr="00A738B2">
        <w:rPr>
          <w:lang w:val="en-GB"/>
        </w:rPr>
        <w:t>ICSO or a SR</w:t>
      </w:r>
      <w:r>
        <w:rPr>
          <w:lang w:val="en-GB"/>
        </w:rPr>
        <w:t xml:space="preserve"> or </w:t>
      </w:r>
      <w:r w:rsidRPr="00A738B2">
        <w:rPr>
          <w:lang w:val="en-GB"/>
        </w:rPr>
        <w:t xml:space="preserve">CSO </w:t>
      </w:r>
      <w:r>
        <w:rPr>
          <w:lang w:val="en-GB"/>
        </w:rPr>
        <w:t>granted on their first referral,</w:t>
      </w:r>
      <w:r w:rsidRPr="00A738B2">
        <w:rPr>
          <w:lang w:val="en-GB"/>
        </w:rPr>
        <w:t xml:space="preserve"> whils</w:t>
      </w:r>
      <w:r>
        <w:rPr>
          <w:lang w:val="en-GB"/>
        </w:rPr>
        <w:t xml:space="preserve">t just over </w:t>
      </w:r>
      <w:r w:rsidR="00B56ADC">
        <w:rPr>
          <w:lang w:val="en-GB"/>
        </w:rPr>
        <w:t>one</w:t>
      </w:r>
      <w:r>
        <w:rPr>
          <w:lang w:val="en-GB"/>
        </w:rPr>
        <w:t xml:space="preserve"> quarter (259, 26</w:t>
      </w:r>
      <w:r w:rsidRPr="00A738B2">
        <w:rPr>
          <w:lang w:val="en-GB"/>
        </w:rPr>
        <w:t>%) had both a warrant</w:t>
      </w:r>
      <w:r>
        <w:rPr>
          <w:lang w:val="en-GB"/>
        </w:rPr>
        <w:t xml:space="preserve"> or </w:t>
      </w:r>
      <w:r w:rsidRPr="00A738B2">
        <w:rPr>
          <w:lang w:val="en-GB"/>
        </w:rPr>
        <w:t>ICSO and a SR</w:t>
      </w:r>
      <w:r>
        <w:rPr>
          <w:lang w:val="en-GB"/>
        </w:rPr>
        <w:t xml:space="preserve"> or </w:t>
      </w:r>
      <w:r w:rsidRPr="00A738B2">
        <w:rPr>
          <w:lang w:val="en-GB"/>
        </w:rPr>
        <w:t>CSO granted on</w:t>
      </w:r>
      <w:r>
        <w:rPr>
          <w:lang w:val="en-GB"/>
        </w:rPr>
        <w:t xml:space="preserve"> </w:t>
      </w:r>
      <w:r w:rsidRPr="00A738B2">
        <w:rPr>
          <w:lang w:val="en-GB"/>
        </w:rPr>
        <w:t>first referral.</w:t>
      </w:r>
    </w:p>
    <w:p w14:paraId="4A5043A8" w14:textId="544BDF30" w:rsidR="005042E4" w:rsidRPr="007B7B86" w:rsidRDefault="005042E4" w:rsidP="00E517E5">
      <w:pPr>
        <w:pStyle w:val="Heading4"/>
        <w:rPr>
          <w:i w:val="0"/>
          <w:sz w:val="20"/>
          <w:lang w:val="en-GB"/>
        </w:rPr>
      </w:pPr>
      <w:r w:rsidRPr="007B7B86">
        <w:rPr>
          <w:lang w:val="en-GB"/>
        </w:rPr>
        <w:t xml:space="preserve">Number and type of </w:t>
      </w:r>
      <w:r w:rsidR="004F344A">
        <w:rPr>
          <w:lang w:val="en-GB"/>
        </w:rPr>
        <w:t>g</w:t>
      </w:r>
      <w:r w:rsidRPr="007B7B86">
        <w:rPr>
          <w:lang w:val="en-GB"/>
        </w:rPr>
        <w:t xml:space="preserve">rounds for </w:t>
      </w:r>
      <w:r w:rsidR="004F344A">
        <w:rPr>
          <w:lang w:val="en-GB"/>
        </w:rPr>
        <w:t>r</w:t>
      </w:r>
      <w:r w:rsidRPr="007B7B86">
        <w:rPr>
          <w:lang w:val="en-GB"/>
        </w:rPr>
        <w:t>eferral</w:t>
      </w:r>
    </w:p>
    <w:p w14:paraId="32475DBD" w14:textId="0427EA0C" w:rsidR="005042E4" w:rsidRPr="00A738B2" w:rsidRDefault="005042E4" w:rsidP="00E517E5">
      <w:pPr>
        <w:rPr>
          <w:sz w:val="18"/>
          <w:lang w:val="en-GB"/>
        </w:rPr>
      </w:pPr>
      <w:r>
        <w:rPr>
          <w:lang w:val="en-GB"/>
        </w:rPr>
        <w:t xml:space="preserve">The CLAS data tells us how many children became looked after in 2012-2013, but it does not tell us why professionals were worried about them. </w:t>
      </w:r>
      <w:r w:rsidRPr="00A738B2">
        <w:rPr>
          <w:lang w:val="en-GB"/>
        </w:rPr>
        <w:t>At the time at wh</w:t>
      </w:r>
      <w:r>
        <w:rPr>
          <w:lang w:val="en-GB"/>
        </w:rPr>
        <w:t>en</w:t>
      </w:r>
      <w:r w:rsidRPr="00A738B2">
        <w:rPr>
          <w:lang w:val="en-GB"/>
        </w:rPr>
        <w:t xml:space="preserve"> children became looked after in 2012-13, the Children (Scotland) Act 1995</w:t>
      </w:r>
      <w:r w:rsidRPr="00960AA7">
        <w:rPr>
          <w:vertAlign w:val="superscript"/>
        </w:rPr>
        <w:footnoteReference w:id="11"/>
      </w:r>
      <w:r w:rsidRPr="00A738B2">
        <w:rPr>
          <w:lang w:val="en-GB"/>
        </w:rPr>
        <w:t xml:space="preserve"> set out the </w:t>
      </w:r>
      <w:r w:rsidR="009F1DF3">
        <w:rPr>
          <w:lang w:val="en-GB"/>
        </w:rPr>
        <w:t>g</w:t>
      </w:r>
      <w:r w:rsidRPr="00A738B2">
        <w:rPr>
          <w:lang w:val="en-GB"/>
        </w:rPr>
        <w:t xml:space="preserve">rounds for </w:t>
      </w:r>
      <w:r w:rsidR="009F1DF3">
        <w:rPr>
          <w:lang w:val="en-GB"/>
        </w:rPr>
        <w:t>r</w:t>
      </w:r>
      <w:r w:rsidRPr="00A738B2">
        <w:rPr>
          <w:lang w:val="en-GB"/>
        </w:rPr>
        <w:t xml:space="preserve">eferral. The majority of children had one ground </w:t>
      </w:r>
      <w:r>
        <w:rPr>
          <w:lang w:val="en-GB"/>
        </w:rPr>
        <w:t>during both their first (85%) and index (69</w:t>
      </w:r>
      <w:r w:rsidRPr="00A738B2">
        <w:rPr>
          <w:lang w:val="en-GB"/>
        </w:rPr>
        <w:t>%) referrals</w:t>
      </w:r>
      <w:r>
        <w:rPr>
          <w:lang w:val="en-GB"/>
        </w:rPr>
        <w:t>, h</w:t>
      </w:r>
      <w:r w:rsidRPr="00A738B2">
        <w:rPr>
          <w:lang w:val="en-GB"/>
        </w:rPr>
        <w:t xml:space="preserve">owever, during the index referrals, more children had two or more grounds for referral. </w:t>
      </w:r>
    </w:p>
    <w:p w14:paraId="2220033E" w14:textId="7C5451E2" w:rsidR="005042E4" w:rsidRDefault="005042E4" w:rsidP="00E517E5">
      <w:pPr>
        <w:rPr>
          <w:szCs w:val="21"/>
        </w:rPr>
      </w:pPr>
      <w:r>
        <w:t>D</w:t>
      </w:r>
      <w:r w:rsidRPr="00A738B2">
        <w:t>uring the children’s fi</w:t>
      </w:r>
      <w:r>
        <w:t>rst referrals, many had grounds of ‘lack of parental care’ (77</w:t>
      </w:r>
      <w:r w:rsidRPr="00A738B2">
        <w:t xml:space="preserve">%). This is as expected given their age and the fact that the grounds in </w:t>
      </w:r>
      <w:r w:rsidRPr="00A738B2">
        <w:rPr>
          <w:szCs w:val="21"/>
        </w:rPr>
        <w:t>the Children (Scotland) Act 1995 likely to apply to young children were limited</w:t>
      </w:r>
      <w:r w:rsidR="00E517E5">
        <w:rPr>
          <w:szCs w:val="21"/>
        </w:rPr>
        <w:t>.</w:t>
      </w:r>
      <w:r w:rsidRPr="00960AA7">
        <w:rPr>
          <w:vertAlign w:val="superscript"/>
        </w:rPr>
        <w:footnoteReference w:id="12"/>
      </w:r>
      <w:r w:rsidRPr="00A738B2">
        <w:rPr>
          <w:szCs w:val="21"/>
        </w:rPr>
        <w:t xml:space="preserve"> During the index referral, nearly all children had ground</w:t>
      </w:r>
      <w:r>
        <w:rPr>
          <w:szCs w:val="21"/>
        </w:rPr>
        <w:t>s of lack of parental care (9</w:t>
      </w:r>
      <w:r w:rsidR="00C67D50">
        <w:rPr>
          <w:szCs w:val="21"/>
        </w:rPr>
        <w:t>2</w:t>
      </w:r>
      <w:r w:rsidRPr="00A738B2">
        <w:rPr>
          <w:szCs w:val="21"/>
        </w:rPr>
        <w:t xml:space="preserve">%). Just over </w:t>
      </w:r>
      <w:r w:rsidR="00960AA7">
        <w:rPr>
          <w:szCs w:val="21"/>
        </w:rPr>
        <w:t>one</w:t>
      </w:r>
      <w:r w:rsidRPr="00A738B2">
        <w:rPr>
          <w:szCs w:val="21"/>
        </w:rPr>
        <w:t xml:space="preserve"> quarter of children were referred as the </w:t>
      </w:r>
      <w:r w:rsidRPr="00A738B2">
        <w:rPr>
          <w:szCs w:val="21"/>
        </w:rPr>
        <w:lastRenderedPageBreak/>
        <w:t>victim of an offence</w:t>
      </w:r>
      <w:r w:rsidRPr="0027060E">
        <w:rPr>
          <w:vertAlign w:val="superscript"/>
        </w:rPr>
        <w:footnoteReference w:id="13"/>
      </w:r>
      <w:r>
        <w:rPr>
          <w:szCs w:val="21"/>
        </w:rPr>
        <w:t xml:space="preserve"> on their first referral (26</w:t>
      </w:r>
      <w:r w:rsidRPr="00A738B2">
        <w:rPr>
          <w:szCs w:val="21"/>
        </w:rPr>
        <w:t xml:space="preserve">%) and just under </w:t>
      </w:r>
      <w:r w:rsidR="00E517E5">
        <w:rPr>
          <w:szCs w:val="21"/>
        </w:rPr>
        <w:t>one</w:t>
      </w:r>
      <w:r w:rsidRPr="00A738B2">
        <w:rPr>
          <w:szCs w:val="21"/>
        </w:rPr>
        <w:t xml:space="preserve"> qua</w:t>
      </w:r>
      <w:r>
        <w:rPr>
          <w:szCs w:val="21"/>
        </w:rPr>
        <w:t>rter during index referral (22</w:t>
      </w:r>
      <w:r w:rsidRPr="00A738B2">
        <w:rPr>
          <w:szCs w:val="21"/>
        </w:rPr>
        <w:t xml:space="preserve">%). </w:t>
      </w:r>
    </w:p>
    <w:p w14:paraId="642DC398" w14:textId="77777777" w:rsidR="005042E4" w:rsidRPr="00D95355" w:rsidRDefault="005042E4" w:rsidP="00E517E5">
      <w:pPr>
        <w:rPr>
          <w:spacing w:val="-2"/>
          <w:szCs w:val="21"/>
          <w:shd w:val="clear" w:color="auto" w:fill="FFFFFF"/>
          <w:lang w:val="en-GB"/>
        </w:rPr>
      </w:pPr>
      <w:r w:rsidRPr="00D95355">
        <w:rPr>
          <w:spacing w:val="-2"/>
          <w:shd w:val="clear" w:color="auto" w:fill="FFFFFF"/>
          <w:lang w:val="en-GB"/>
        </w:rPr>
        <w:t xml:space="preserve">More of the children in the </w:t>
      </w:r>
      <w:r w:rsidRPr="00D95355">
        <w:rPr>
          <w:i/>
          <w:spacing w:val="-2"/>
          <w:shd w:val="clear" w:color="auto" w:fill="FFFFFF"/>
          <w:lang w:val="en-GB"/>
        </w:rPr>
        <w:t xml:space="preserve">away from home </w:t>
      </w:r>
      <w:r w:rsidRPr="00D95355">
        <w:rPr>
          <w:spacing w:val="-2"/>
          <w:shd w:val="clear" w:color="auto" w:fill="FFFFFF"/>
          <w:lang w:val="en-GB"/>
        </w:rPr>
        <w:t xml:space="preserve">group had lack of parental care as grounds for referral (84.5%) during their first referral than did the children within the </w:t>
      </w:r>
      <w:r w:rsidRPr="00D95355">
        <w:rPr>
          <w:i/>
          <w:spacing w:val="-2"/>
          <w:shd w:val="clear" w:color="auto" w:fill="FFFFFF"/>
          <w:lang w:val="en-GB"/>
        </w:rPr>
        <w:t xml:space="preserve">at home </w:t>
      </w:r>
      <w:r w:rsidRPr="00D95355">
        <w:rPr>
          <w:spacing w:val="-2"/>
          <w:shd w:val="clear" w:color="auto" w:fill="FFFFFF"/>
          <w:lang w:val="en-GB"/>
        </w:rPr>
        <w:t xml:space="preserve">group (66%). </w:t>
      </w:r>
      <w:r w:rsidRPr="00D95355">
        <w:rPr>
          <w:spacing w:val="-2"/>
          <w:szCs w:val="21"/>
          <w:shd w:val="clear" w:color="auto" w:fill="FFFFFF"/>
          <w:lang w:val="en-GB"/>
        </w:rPr>
        <w:t xml:space="preserve">This was reversed when comparing whether they had ‘child victim’ as grounds for referral during their first referral. In this case, the </w:t>
      </w:r>
      <w:r w:rsidRPr="00D95355">
        <w:rPr>
          <w:i/>
          <w:spacing w:val="-2"/>
          <w:szCs w:val="21"/>
          <w:shd w:val="clear" w:color="auto" w:fill="FFFFFF"/>
          <w:lang w:val="en-GB"/>
        </w:rPr>
        <w:t>at home</w:t>
      </w:r>
      <w:r w:rsidRPr="00D95355">
        <w:rPr>
          <w:spacing w:val="-2"/>
          <w:szCs w:val="21"/>
          <w:shd w:val="clear" w:color="auto" w:fill="FFFFFF"/>
          <w:lang w:val="en-GB"/>
        </w:rPr>
        <w:t xml:space="preserve"> group had a higher proportion of children with child victim as grounds for referral during this first referral (35%) than the </w:t>
      </w:r>
      <w:r w:rsidRPr="00D95355">
        <w:rPr>
          <w:i/>
          <w:spacing w:val="-2"/>
          <w:szCs w:val="21"/>
          <w:shd w:val="clear" w:color="auto" w:fill="FFFFFF"/>
          <w:lang w:val="en-GB"/>
        </w:rPr>
        <w:t>away from home</w:t>
      </w:r>
      <w:r w:rsidRPr="00D95355">
        <w:rPr>
          <w:spacing w:val="-2"/>
          <w:szCs w:val="21"/>
          <w:shd w:val="clear" w:color="auto" w:fill="FFFFFF"/>
          <w:lang w:val="en-GB"/>
        </w:rPr>
        <w:t xml:space="preserve"> group (19%). </w:t>
      </w:r>
    </w:p>
    <w:p w14:paraId="33E4AE68" w14:textId="09334B65" w:rsidR="005042E4" w:rsidRDefault="005042E4" w:rsidP="00E517E5">
      <w:pPr>
        <w:rPr>
          <w:lang w:val="en-GB"/>
        </w:rPr>
      </w:pPr>
      <w:r>
        <w:rPr>
          <w:lang w:val="en-GB"/>
        </w:rPr>
        <w:t>I</w:t>
      </w:r>
      <w:r w:rsidRPr="00433197">
        <w:rPr>
          <w:lang w:val="en-GB"/>
        </w:rPr>
        <w:t>n just over half of cases (53.5%)</w:t>
      </w:r>
      <w:r>
        <w:rPr>
          <w:lang w:val="en-GB"/>
        </w:rPr>
        <w:t xml:space="preserve"> of the child’s first referral </w:t>
      </w:r>
      <w:r w:rsidRPr="00433197">
        <w:rPr>
          <w:lang w:val="en-GB"/>
        </w:rPr>
        <w:t>all grounds were established</w:t>
      </w:r>
      <w:r w:rsidR="009F1DF3">
        <w:rPr>
          <w:lang w:val="en-GB"/>
        </w:rPr>
        <w:t>.</w:t>
      </w:r>
      <w:r w:rsidRPr="009F1DF3">
        <w:rPr>
          <w:vertAlign w:val="superscript"/>
        </w:rPr>
        <w:footnoteReference w:id="14"/>
      </w:r>
      <w:r>
        <w:rPr>
          <w:lang w:val="en-GB"/>
        </w:rPr>
        <w:t xml:space="preserve"> For a small proportion (7</w:t>
      </w:r>
      <w:r w:rsidRPr="00433197">
        <w:rPr>
          <w:lang w:val="en-GB"/>
        </w:rPr>
        <w:t>%), som</w:t>
      </w:r>
      <w:r>
        <w:rPr>
          <w:lang w:val="en-GB"/>
        </w:rPr>
        <w:t>e</w:t>
      </w:r>
      <w:r w:rsidRPr="00433197">
        <w:rPr>
          <w:lang w:val="en-GB"/>
        </w:rPr>
        <w:t xml:space="preserve"> grou</w:t>
      </w:r>
      <w:r>
        <w:rPr>
          <w:lang w:val="en-GB"/>
        </w:rPr>
        <w:t>nds were established and for 1</w:t>
      </w:r>
      <w:r w:rsidRPr="00433197">
        <w:rPr>
          <w:lang w:val="en-GB"/>
        </w:rPr>
        <w:t>% of children, no grounds were established. During the index referral, all children must have had at least one ground for referral accepted or established for a SR</w:t>
      </w:r>
      <w:r>
        <w:rPr>
          <w:lang w:val="en-GB"/>
        </w:rPr>
        <w:t xml:space="preserve"> or </w:t>
      </w:r>
      <w:r w:rsidRPr="00433197">
        <w:rPr>
          <w:lang w:val="en-GB"/>
        </w:rPr>
        <w:t>CSO to have b</w:t>
      </w:r>
      <w:r>
        <w:rPr>
          <w:lang w:val="en-GB"/>
        </w:rPr>
        <w:t>een made. For the majority (87</w:t>
      </w:r>
      <w:r w:rsidRPr="00433197">
        <w:rPr>
          <w:lang w:val="en-GB"/>
        </w:rPr>
        <w:t xml:space="preserve">%), all grounds were established. </w:t>
      </w:r>
    </w:p>
    <w:p w14:paraId="133787F4" w14:textId="49F12428" w:rsidR="005042E4" w:rsidRPr="00200CA2" w:rsidRDefault="005042E4" w:rsidP="00E517E5">
      <w:pPr>
        <w:pStyle w:val="Heading4"/>
        <w:rPr>
          <w:i w:val="0"/>
          <w:sz w:val="16"/>
          <w:szCs w:val="21"/>
        </w:rPr>
      </w:pPr>
      <w:r w:rsidRPr="00200CA2">
        <w:rPr>
          <w:lang w:val="en-GB"/>
        </w:rPr>
        <w:t xml:space="preserve">Use of </w:t>
      </w:r>
      <w:r w:rsidR="00F44973" w:rsidRPr="00200CA2">
        <w:rPr>
          <w:lang w:val="en-GB"/>
        </w:rPr>
        <w:t>child protection measures</w:t>
      </w:r>
    </w:p>
    <w:p w14:paraId="1A13C66B" w14:textId="0C0B420A" w:rsidR="005042E4" w:rsidRDefault="005042E4" w:rsidP="00E517E5">
      <w:pPr>
        <w:rPr>
          <w:szCs w:val="21"/>
          <w:lang w:val="en-GB"/>
        </w:rPr>
      </w:pPr>
      <w:r w:rsidRPr="00512F10">
        <w:rPr>
          <w:lang w:val="en-GB"/>
        </w:rPr>
        <w:t xml:space="preserve">For </w:t>
      </w:r>
      <w:r>
        <w:rPr>
          <w:lang w:val="en-GB"/>
        </w:rPr>
        <w:t>159 children (16</w:t>
      </w:r>
      <w:r w:rsidRPr="00512F10">
        <w:rPr>
          <w:lang w:val="en-GB"/>
        </w:rPr>
        <w:t xml:space="preserve">%) the route from first referral into the </w:t>
      </w:r>
      <w:r>
        <w:rPr>
          <w:lang w:val="en-GB"/>
        </w:rPr>
        <w:t xml:space="preserve">Children’s Hearing System </w:t>
      </w:r>
      <w:r w:rsidRPr="00512F10">
        <w:rPr>
          <w:lang w:val="en-GB"/>
        </w:rPr>
        <w:t>was through the use of an emergency Child Protection Measure</w:t>
      </w:r>
      <w:r>
        <w:rPr>
          <w:lang w:val="en-GB"/>
        </w:rPr>
        <w:t>. F</w:t>
      </w:r>
      <w:r w:rsidRPr="00512F10">
        <w:rPr>
          <w:lang w:val="en-GB"/>
        </w:rPr>
        <w:t>or the index referral</w:t>
      </w:r>
      <w:r>
        <w:rPr>
          <w:lang w:val="en-GB"/>
        </w:rPr>
        <w:t xml:space="preserve"> this was via a C</w:t>
      </w:r>
      <w:r w:rsidR="00922E5A">
        <w:rPr>
          <w:lang w:val="en-GB"/>
        </w:rPr>
        <w:t xml:space="preserve">hild </w:t>
      </w:r>
      <w:r>
        <w:rPr>
          <w:lang w:val="en-GB"/>
        </w:rPr>
        <w:t>P</w:t>
      </w:r>
      <w:r w:rsidR="00922E5A">
        <w:rPr>
          <w:lang w:val="en-GB"/>
        </w:rPr>
        <w:t xml:space="preserve">rotection </w:t>
      </w:r>
      <w:r>
        <w:rPr>
          <w:lang w:val="en-GB"/>
        </w:rPr>
        <w:t>O</w:t>
      </w:r>
      <w:r w:rsidR="00922E5A">
        <w:rPr>
          <w:lang w:val="en-GB"/>
        </w:rPr>
        <w:t>rder (CPO)</w:t>
      </w:r>
      <w:r>
        <w:rPr>
          <w:lang w:val="en-GB"/>
        </w:rPr>
        <w:t xml:space="preserve"> for about </w:t>
      </w:r>
      <w:r w:rsidR="007A38F1">
        <w:rPr>
          <w:lang w:val="en-GB"/>
        </w:rPr>
        <w:t>one</w:t>
      </w:r>
      <w:r>
        <w:rPr>
          <w:lang w:val="en-GB"/>
        </w:rPr>
        <w:t xml:space="preserve"> quarter (253, 25</w:t>
      </w:r>
      <w:r w:rsidRPr="00512F10">
        <w:rPr>
          <w:lang w:val="en-GB"/>
        </w:rPr>
        <w:t>%) of children.</w:t>
      </w:r>
      <w:r w:rsidR="00D431D0">
        <w:rPr>
          <w:lang w:val="en-GB"/>
        </w:rPr>
        <w:t xml:space="preserve"> </w:t>
      </w:r>
      <w:bookmarkStart w:id="8" w:name="_Toc535529110"/>
      <w:r>
        <w:rPr>
          <w:lang w:val="en-GB"/>
        </w:rPr>
        <w:t xml:space="preserve">Around </w:t>
      </w:r>
      <w:r w:rsidR="009F1DF3">
        <w:rPr>
          <w:lang w:val="en-GB"/>
        </w:rPr>
        <w:t>one</w:t>
      </w:r>
      <w:r>
        <w:rPr>
          <w:lang w:val="en-GB"/>
        </w:rPr>
        <w:t xml:space="preserve"> quarter (24</w:t>
      </w:r>
      <w:r w:rsidRPr="00260F63">
        <w:rPr>
          <w:lang w:val="en-GB"/>
        </w:rPr>
        <w:t xml:space="preserve">%) of the </w:t>
      </w:r>
      <w:r w:rsidRPr="00260F63">
        <w:rPr>
          <w:i/>
          <w:lang w:val="en-GB"/>
        </w:rPr>
        <w:t>away from home</w:t>
      </w:r>
      <w:r w:rsidRPr="00260F63">
        <w:rPr>
          <w:lang w:val="en-GB"/>
        </w:rPr>
        <w:t xml:space="preserve"> group initially </w:t>
      </w:r>
      <w:r w:rsidRPr="00260F63">
        <w:rPr>
          <w:szCs w:val="21"/>
          <w:lang w:val="en-GB"/>
        </w:rPr>
        <w:t>entered the Children’s Hearings System via a wa</w:t>
      </w:r>
      <w:r>
        <w:rPr>
          <w:szCs w:val="21"/>
          <w:lang w:val="en-GB"/>
        </w:rPr>
        <w:t>rrant/CPO compared with only 1</w:t>
      </w:r>
      <w:r w:rsidRPr="00260F63">
        <w:rPr>
          <w:szCs w:val="21"/>
          <w:lang w:val="en-GB"/>
        </w:rPr>
        <w:t xml:space="preserve">% of the </w:t>
      </w:r>
      <w:r w:rsidRPr="00260F63">
        <w:rPr>
          <w:i/>
          <w:szCs w:val="21"/>
          <w:lang w:val="en-GB"/>
        </w:rPr>
        <w:t>at home</w:t>
      </w:r>
      <w:r w:rsidRPr="00260F63">
        <w:rPr>
          <w:szCs w:val="21"/>
          <w:lang w:val="en-GB"/>
        </w:rPr>
        <w:t xml:space="preserve"> group. </w:t>
      </w:r>
    </w:p>
    <w:p w14:paraId="072C52BB" w14:textId="7ADBA209" w:rsidR="005042E4" w:rsidRPr="00200CA2" w:rsidRDefault="005042E4" w:rsidP="00E517E5">
      <w:pPr>
        <w:pStyle w:val="Heading4"/>
        <w:rPr>
          <w:i w:val="0"/>
          <w:sz w:val="20"/>
          <w:lang w:val="en-GB"/>
        </w:rPr>
      </w:pPr>
      <w:r w:rsidRPr="00200CA2">
        <w:rPr>
          <w:lang w:val="en-GB"/>
        </w:rPr>
        <w:t xml:space="preserve">How long did it take children from first referral </w:t>
      </w:r>
      <w:r>
        <w:rPr>
          <w:lang w:val="en-GB"/>
        </w:rPr>
        <w:t xml:space="preserve">to SCRA </w:t>
      </w:r>
      <w:r w:rsidRPr="00200CA2">
        <w:rPr>
          <w:lang w:val="en-GB"/>
        </w:rPr>
        <w:t>to becoming looked after in 2012-13?</w:t>
      </w:r>
      <w:bookmarkEnd w:id="8"/>
    </w:p>
    <w:p w14:paraId="0AB47BD7" w14:textId="24A4768F" w:rsidR="005042E4" w:rsidRPr="0052579F" w:rsidRDefault="005042E4" w:rsidP="00E517E5">
      <w:pPr>
        <w:rPr>
          <w:lang w:val="en-GB"/>
        </w:rPr>
      </w:pPr>
      <w:r w:rsidRPr="00756837">
        <w:rPr>
          <w:lang w:val="en-GB"/>
        </w:rPr>
        <w:t xml:space="preserve">For the 1,000 children, the average length of time it took children from first referral to </w:t>
      </w:r>
      <w:r>
        <w:rPr>
          <w:lang w:val="en-GB"/>
        </w:rPr>
        <w:t xml:space="preserve">SCRA to </w:t>
      </w:r>
      <w:r w:rsidRPr="00756837">
        <w:rPr>
          <w:lang w:val="en-GB"/>
        </w:rPr>
        <w:t>becom</w:t>
      </w:r>
      <w:r>
        <w:rPr>
          <w:lang w:val="en-GB"/>
        </w:rPr>
        <w:t>ing</w:t>
      </w:r>
      <w:r w:rsidRPr="00756837">
        <w:rPr>
          <w:lang w:val="en-GB"/>
        </w:rPr>
        <w:t xml:space="preserve"> looked after </w:t>
      </w:r>
      <w:r>
        <w:rPr>
          <w:lang w:val="en-GB"/>
        </w:rPr>
        <w:t xml:space="preserve">in the CLAS record </w:t>
      </w:r>
      <w:r w:rsidRPr="00756837">
        <w:rPr>
          <w:lang w:val="en-GB"/>
        </w:rPr>
        <w:t>was 12 months.</w:t>
      </w:r>
      <w:r w:rsidR="00D431D0">
        <w:rPr>
          <w:lang w:val="en-GB"/>
        </w:rPr>
        <w:t xml:space="preserve"> </w:t>
      </w:r>
      <w:r w:rsidRPr="00756837">
        <w:rPr>
          <w:lang w:val="en-GB"/>
        </w:rPr>
        <w:t>The average time from first referral to becoming looked after in 2012-13 was similar for girls (12.5 months</w:t>
      </w:r>
      <w:r>
        <w:rPr>
          <w:lang w:val="en-GB"/>
        </w:rPr>
        <w:t xml:space="preserve"> on </w:t>
      </w:r>
      <w:r w:rsidRPr="00756837">
        <w:rPr>
          <w:lang w:val="en-GB"/>
        </w:rPr>
        <w:t>average) and boys (11.5 months</w:t>
      </w:r>
      <w:r>
        <w:rPr>
          <w:lang w:val="en-GB"/>
        </w:rPr>
        <w:t xml:space="preserve"> on </w:t>
      </w:r>
      <w:r w:rsidRPr="00756837">
        <w:rPr>
          <w:lang w:val="en-GB"/>
        </w:rPr>
        <w:t xml:space="preserve">average). </w:t>
      </w:r>
    </w:p>
    <w:p w14:paraId="117B1090" w14:textId="77777777" w:rsidR="005042E4" w:rsidRDefault="005042E4" w:rsidP="00E517E5">
      <w:pPr>
        <w:rPr>
          <w:lang w:val="en-GB"/>
        </w:rPr>
      </w:pPr>
      <w:r w:rsidRPr="00756837">
        <w:rPr>
          <w:lang w:val="en-GB"/>
        </w:rPr>
        <w:t>The length of time from first referral to b</w:t>
      </w:r>
      <w:r>
        <w:rPr>
          <w:lang w:val="en-GB"/>
        </w:rPr>
        <w:t xml:space="preserve">ecoming looked after in 2012-13 </w:t>
      </w:r>
      <w:r w:rsidRPr="00756837">
        <w:rPr>
          <w:lang w:val="en-GB"/>
        </w:rPr>
        <w:t xml:space="preserve">increased with </w:t>
      </w:r>
      <w:r>
        <w:rPr>
          <w:lang w:val="en-GB"/>
        </w:rPr>
        <w:t xml:space="preserve">the </w:t>
      </w:r>
      <w:r w:rsidRPr="00756837">
        <w:rPr>
          <w:lang w:val="en-GB"/>
        </w:rPr>
        <w:t>age</w:t>
      </w:r>
      <w:r>
        <w:rPr>
          <w:lang w:val="en-GB"/>
        </w:rPr>
        <w:t xml:space="preserve"> of the child</w:t>
      </w:r>
      <w:r w:rsidRPr="00756837">
        <w:rPr>
          <w:lang w:val="en-GB"/>
        </w:rPr>
        <w:t xml:space="preserve">. </w:t>
      </w:r>
      <w:r>
        <w:rPr>
          <w:lang w:val="en-GB"/>
        </w:rPr>
        <w:t>That is the older the child when they became looked after, the longer the average time between their first referral and becoming looked after.</w:t>
      </w:r>
    </w:p>
    <w:p w14:paraId="117033DE" w14:textId="63B38926" w:rsidR="005042E4" w:rsidRPr="00D95355" w:rsidRDefault="005042E4" w:rsidP="00E517E5">
      <w:pPr>
        <w:rPr>
          <w:spacing w:val="-2"/>
          <w:lang w:val="en-GB"/>
        </w:rPr>
      </w:pPr>
      <w:r w:rsidRPr="00D95355">
        <w:rPr>
          <w:spacing w:val="-2"/>
          <w:lang w:val="en-GB"/>
        </w:rPr>
        <w:t xml:space="preserve">The average time from first referral to SCRA to becoming looked after in 2012-13 was significantly longer for children </w:t>
      </w:r>
      <w:r w:rsidR="0064663A" w:rsidRPr="00D95355">
        <w:rPr>
          <w:spacing w:val="-2"/>
          <w:lang w:val="en-GB"/>
        </w:rPr>
        <w:t>from the</w:t>
      </w:r>
      <w:r w:rsidRPr="00D95355">
        <w:rPr>
          <w:spacing w:val="-2"/>
          <w:lang w:val="en-GB"/>
        </w:rPr>
        <w:t xml:space="preserve"> looked after </w:t>
      </w:r>
      <w:r w:rsidRPr="00D95355">
        <w:rPr>
          <w:i/>
          <w:spacing w:val="-2"/>
          <w:lang w:val="en-GB"/>
        </w:rPr>
        <w:t>at home</w:t>
      </w:r>
      <w:r w:rsidRPr="00D95355">
        <w:rPr>
          <w:spacing w:val="-2"/>
          <w:lang w:val="en-GB"/>
        </w:rPr>
        <w:t xml:space="preserve"> </w:t>
      </w:r>
      <w:r w:rsidR="0064663A" w:rsidRPr="00D95355">
        <w:rPr>
          <w:spacing w:val="-2"/>
          <w:lang w:val="en-GB"/>
        </w:rPr>
        <w:t xml:space="preserve">group, </w:t>
      </w:r>
      <w:r w:rsidRPr="00D95355">
        <w:rPr>
          <w:spacing w:val="-2"/>
          <w:lang w:val="en-GB"/>
        </w:rPr>
        <w:t xml:space="preserve">with an average time of 17.5 months compared with 8.6 months for children </w:t>
      </w:r>
      <w:r w:rsidR="0064663A" w:rsidRPr="00D95355">
        <w:rPr>
          <w:spacing w:val="-2"/>
          <w:lang w:val="en-GB"/>
        </w:rPr>
        <w:t xml:space="preserve">from the </w:t>
      </w:r>
      <w:r w:rsidRPr="00D95355">
        <w:rPr>
          <w:spacing w:val="-2"/>
          <w:lang w:val="en-GB"/>
        </w:rPr>
        <w:t xml:space="preserve">looked after </w:t>
      </w:r>
      <w:r w:rsidRPr="00D95355">
        <w:rPr>
          <w:i/>
          <w:spacing w:val="-2"/>
          <w:lang w:val="en-GB"/>
        </w:rPr>
        <w:t>away from home</w:t>
      </w:r>
      <w:r w:rsidR="0064663A" w:rsidRPr="00D95355">
        <w:rPr>
          <w:spacing w:val="-2"/>
          <w:lang w:val="en-GB"/>
        </w:rPr>
        <w:t xml:space="preserve"> group</w:t>
      </w:r>
      <w:r w:rsidRPr="00D95355">
        <w:rPr>
          <w:spacing w:val="-2"/>
          <w:lang w:val="en-GB"/>
        </w:rPr>
        <w:t xml:space="preserve">. </w:t>
      </w:r>
    </w:p>
    <w:p w14:paraId="64281FB4" w14:textId="44372CC9" w:rsidR="005042E4" w:rsidRDefault="005042E4" w:rsidP="00E517E5">
      <w:pPr>
        <w:rPr>
          <w:lang w:val="en-GB"/>
        </w:rPr>
      </w:pPr>
      <w:r w:rsidRPr="00756837">
        <w:rPr>
          <w:lang w:val="en-GB"/>
        </w:rPr>
        <w:t xml:space="preserve">There was </w:t>
      </w:r>
      <w:r>
        <w:rPr>
          <w:lang w:val="en-GB"/>
        </w:rPr>
        <w:t>v</w:t>
      </w:r>
      <w:r w:rsidRPr="00756837">
        <w:rPr>
          <w:lang w:val="en-GB"/>
        </w:rPr>
        <w:t>ariation in the average time</w:t>
      </w:r>
      <w:r>
        <w:rPr>
          <w:lang w:val="en-GB"/>
        </w:rPr>
        <w:t xml:space="preserve"> from first referral to SCRA to becoming looked after </w:t>
      </w:r>
      <w:r w:rsidRPr="00756837">
        <w:rPr>
          <w:lang w:val="en-GB"/>
        </w:rPr>
        <w:t>by local authority.</w:t>
      </w:r>
      <w:r w:rsidR="00D431D0">
        <w:rPr>
          <w:lang w:val="en-GB"/>
        </w:rPr>
        <w:t xml:space="preserve"> </w:t>
      </w:r>
      <w:r w:rsidRPr="00756837">
        <w:rPr>
          <w:lang w:val="en-GB"/>
        </w:rPr>
        <w:t xml:space="preserve">On average, the shortest time was four months and the longest was just under two years. </w:t>
      </w:r>
    </w:p>
    <w:p w14:paraId="4A89AA52" w14:textId="77777777" w:rsidR="005042E4" w:rsidRPr="00E57E95" w:rsidRDefault="005042E4" w:rsidP="00E517E5">
      <w:pPr>
        <w:pStyle w:val="Heading4"/>
        <w:rPr>
          <w:i w:val="0"/>
          <w:sz w:val="20"/>
          <w:lang w:val="en-GB"/>
        </w:rPr>
      </w:pPr>
      <w:r w:rsidRPr="00E57E95">
        <w:rPr>
          <w:lang w:val="en-GB"/>
        </w:rPr>
        <w:t>Reporter’s decision on first referral</w:t>
      </w:r>
      <w:r w:rsidRPr="00DC22A0">
        <w:rPr>
          <w:vertAlign w:val="superscript"/>
        </w:rPr>
        <w:footnoteReference w:id="15"/>
      </w:r>
    </w:p>
    <w:p w14:paraId="2FF1020E" w14:textId="0597DABE" w:rsidR="005042E4" w:rsidRDefault="005042E4" w:rsidP="00E517E5">
      <w:pPr>
        <w:rPr>
          <w:lang w:val="en-GB"/>
        </w:rPr>
      </w:pPr>
      <w:r w:rsidRPr="00260F63">
        <w:rPr>
          <w:lang w:val="en-GB"/>
        </w:rPr>
        <w:t xml:space="preserve">There was a statistically significant relationship between whether children were in the </w:t>
      </w:r>
      <w:r w:rsidRPr="00260F63">
        <w:rPr>
          <w:i/>
          <w:lang w:val="en-GB"/>
        </w:rPr>
        <w:t>at home</w:t>
      </w:r>
      <w:r w:rsidRPr="00260F63">
        <w:rPr>
          <w:lang w:val="en-GB"/>
        </w:rPr>
        <w:t xml:space="preserve"> or </w:t>
      </w:r>
      <w:r w:rsidRPr="00260F63">
        <w:rPr>
          <w:i/>
          <w:lang w:val="en-GB"/>
        </w:rPr>
        <w:t xml:space="preserve">away from home </w:t>
      </w:r>
      <w:r w:rsidRPr="00260F63">
        <w:rPr>
          <w:lang w:val="en-GB"/>
        </w:rPr>
        <w:t xml:space="preserve">group and the </w:t>
      </w:r>
      <w:r>
        <w:rPr>
          <w:lang w:val="en-GB"/>
        </w:rPr>
        <w:t>R</w:t>
      </w:r>
      <w:r w:rsidRPr="00260F63">
        <w:rPr>
          <w:lang w:val="en-GB"/>
        </w:rPr>
        <w:t>eporter’s decision on first referral</w:t>
      </w:r>
      <w:r w:rsidR="00894206">
        <w:rPr>
          <w:lang w:val="en-GB"/>
        </w:rPr>
        <w:t>.</w:t>
      </w:r>
      <w:r w:rsidRPr="00894206">
        <w:rPr>
          <w:vertAlign w:val="superscript"/>
        </w:rPr>
        <w:footnoteReference w:id="16"/>
      </w:r>
      <w:r w:rsidRPr="00260F63">
        <w:rPr>
          <w:lang w:val="en-GB"/>
        </w:rPr>
        <w:t xml:space="preserve"> Within the </w:t>
      </w:r>
      <w:r w:rsidRPr="00260F63">
        <w:rPr>
          <w:i/>
          <w:lang w:val="en-GB"/>
        </w:rPr>
        <w:t xml:space="preserve">away from home </w:t>
      </w:r>
      <w:r>
        <w:rPr>
          <w:lang w:val="en-GB"/>
        </w:rPr>
        <w:t>group, 70</w:t>
      </w:r>
      <w:r w:rsidRPr="00260F63">
        <w:rPr>
          <w:lang w:val="en-GB"/>
        </w:rPr>
        <w:t xml:space="preserve">% of first referrals led to a </w:t>
      </w:r>
      <w:r>
        <w:rPr>
          <w:lang w:val="en-GB"/>
        </w:rPr>
        <w:t>H</w:t>
      </w:r>
      <w:r w:rsidRPr="00260F63">
        <w:rPr>
          <w:lang w:val="en-GB"/>
        </w:rPr>
        <w:t xml:space="preserve">earing compared </w:t>
      </w:r>
      <w:r>
        <w:rPr>
          <w:lang w:val="en-GB"/>
        </w:rPr>
        <w:t>with</w:t>
      </w:r>
      <w:r w:rsidRPr="00260F63">
        <w:rPr>
          <w:lang w:val="en-GB"/>
        </w:rPr>
        <w:t xml:space="preserve"> 53.5% of first referrals for the </w:t>
      </w:r>
      <w:r w:rsidRPr="00260F63">
        <w:rPr>
          <w:i/>
          <w:lang w:val="en-GB"/>
        </w:rPr>
        <w:t xml:space="preserve">at </w:t>
      </w:r>
      <w:r w:rsidRPr="00260F63">
        <w:rPr>
          <w:i/>
          <w:lang w:val="en-GB"/>
        </w:rPr>
        <w:lastRenderedPageBreak/>
        <w:t xml:space="preserve">home </w:t>
      </w:r>
      <w:r w:rsidRPr="00260F63">
        <w:rPr>
          <w:lang w:val="en-GB"/>
        </w:rPr>
        <w:t xml:space="preserve">group. </w:t>
      </w:r>
      <w:r>
        <w:rPr>
          <w:lang w:val="en-GB"/>
        </w:rPr>
        <w:t>For 10</w:t>
      </w:r>
      <w:r w:rsidRPr="00260F63">
        <w:rPr>
          <w:lang w:val="en-GB"/>
        </w:rPr>
        <w:t xml:space="preserve">% of first referrals for the </w:t>
      </w:r>
      <w:r w:rsidRPr="00260F63">
        <w:rPr>
          <w:i/>
          <w:lang w:val="en-GB"/>
        </w:rPr>
        <w:t xml:space="preserve">away from home </w:t>
      </w:r>
      <w:r w:rsidRPr="00260F63">
        <w:rPr>
          <w:lang w:val="en-GB"/>
        </w:rPr>
        <w:t xml:space="preserve">group the Reporter made the decision to take no further action, compared </w:t>
      </w:r>
      <w:r>
        <w:rPr>
          <w:lang w:val="en-GB"/>
        </w:rPr>
        <w:t>with 18</w:t>
      </w:r>
      <w:r w:rsidRPr="00260F63">
        <w:rPr>
          <w:lang w:val="en-GB"/>
        </w:rPr>
        <w:t xml:space="preserve">% of those from the </w:t>
      </w:r>
      <w:r w:rsidRPr="00260F63">
        <w:rPr>
          <w:i/>
          <w:lang w:val="en-GB"/>
        </w:rPr>
        <w:t xml:space="preserve">at home </w:t>
      </w:r>
      <w:r w:rsidRPr="00260F63">
        <w:rPr>
          <w:lang w:val="en-GB"/>
        </w:rPr>
        <w:t xml:space="preserve">group. </w:t>
      </w:r>
    </w:p>
    <w:p w14:paraId="354DB3A7" w14:textId="501F282E" w:rsidR="005042E4" w:rsidRPr="00E57E95" w:rsidRDefault="005042E4" w:rsidP="00E517E5">
      <w:pPr>
        <w:pStyle w:val="Heading4"/>
        <w:rPr>
          <w:i w:val="0"/>
          <w:sz w:val="20"/>
          <w:lang w:val="en-GB"/>
        </w:rPr>
      </w:pPr>
      <w:r w:rsidRPr="00E57E95">
        <w:rPr>
          <w:lang w:val="en-GB"/>
        </w:rPr>
        <w:t xml:space="preserve">Number of Hearings where grounds referred to </w:t>
      </w:r>
      <w:r w:rsidR="003C232F">
        <w:rPr>
          <w:lang w:val="en-GB"/>
        </w:rPr>
        <w:t>s</w:t>
      </w:r>
      <w:r w:rsidRPr="00E57E95">
        <w:rPr>
          <w:lang w:val="en-GB"/>
        </w:rPr>
        <w:t>heriff for proof</w:t>
      </w:r>
    </w:p>
    <w:p w14:paraId="5C0EAF1A" w14:textId="6FF373F7" w:rsidR="005042E4" w:rsidRDefault="005042E4" w:rsidP="00E517E5">
      <w:pPr>
        <w:rPr>
          <w:lang w:val="en-GB"/>
        </w:rPr>
      </w:pPr>
      <w:r w:rsidRPr="00260F63">
        <w:rPr>
          <w:lang w:val="en-GB"/>
        </w:rPr>
        <w:t xml:space="preserve">There was no statistically significant relationship between whether children were in the </w:t>
      </w:r>
      <w:r w:rsidRPr="00260F63">
        <w:rPr>
          <w:i/>
          <w:lang w:val="en-GB"/>
        </w:rPr>
        <w:t>at home</w:t>
      </w:r>
      <w:r w:rsidRPr="00260F63">
        <w:rPr>
          <w:lang w:val="en-GB"/>
        </w:rPr>
        <w:t xml:space="preserve"> or </w:t>
      </w:r>
      <w:r w:rsidRPr="00260F63">
        <w:rPr>
          <w:i/>
          <w:lang w:val="en-GB"/>
        </w:rPr>
        <w:t>away from home</w:t>
      </w:r>
      <w:r w:rsidRPr="00260F63">
        <w:rPr>
          <w:lang w:val="en-GB"/>
        </w:rPr>
        <w:t xml:space="preserve"> groups and if grounds were referred to a sheriff for proof up to 31 March 2016. At first sight, this was surprising as we anticipated that this would have been greater in the away from home group. However, it is likely to be linked to the young age of the children</w:t>
      </w:r>
      <w:r w:rsidR="00894206">
        <w:rPr>
          <w:lang w:val="en-GB"/>
        </w:rPr>
        <w:t>.</w:t>
      </w:r>
      <w:r w:rsidRPr="00894206">
        <w:rPr>
          <w:vertAlign w:val="superscript"/>
        </w:rPr>
        <w:footnoteReference w:id="17"/>
      </w:r>
      <w:r w:rsidRPr="00894206">
        <w:rPr>
          <w:vertAlign w:val="superscript"/>
        </w:rPr>
        <w:t xml:space="preserve"> </w:t>
      </w:r>
    </w:p>
    <w:p w14:paraId="202FAA65" w14:textId="77777777" w:rsidR="005042E4" w:rsidRPr="00DF50F1" w:rsidRDefault="005042E4" w:rsidP="00E517E5">
      <w:pPr>
        <w:pStyle w:val="Heading4"/>
        <w:rPr>
          <w:i w:val="0"/>
          <w:sz w:val="20"/>
          <w:lang w:val="en-GB"/>
        </w:rPr>
      </w:pPr>
      <w:r w:rsidRPr="00DF50F1">
        <w:rPr>
          <w:lang w:val="en-GB"/>
        </w:rPr>
        <w:t>Review hearings</w:t>
      </w:r>
    </w:p>
    <w:p w14:paraId="62EDCF44" w14:textId="77777777" w:rsidR="005042E4" w:rsidRDefault="005042E4" w:rsidP="00E517E5">
      <w:pPr>
        <w:rPr>
          <w:lang w:val="en-GB"/>
        </w:rPr>
      </w:pPr>
      <w:r w:rsidRPr="00260F63">
        <w:rPr>
          <w:lang w:val="en-GB"/>
        </w:rPr>
        <w:t>The maximum amount of time a CSO (at home or away from home) can remain in place without being reviewed is a year, however a</w:t>
      </w:r>
      <w:r>
        <w:rPr>
          <w:lang w:val="en-GB"/>
        </w:rPr>
        <w:t>n earlier</w:t>
      </w:r>
      <w:r w:rsidRPr="00260F63">
        <w:rPr>
          <w:lang w:val="en-GB"/>
        </w:rPr>
        <w:t xml:space="preserve"> review might </w:t>
      </w:r>
      <w:r>
        <w:rPr>
          <w:lang w:val="en-GB"/>
        </w:rPr>
        <w:t>be held</w:t>
      </w:r>
      <w:r w:rsidRPr="00260F63">
        <w:rPr>
          <w:lang w:val="en-GB"/>
        </w:rPr>
        <w:t xml:space="preserve"> at the request of the Hearing, the local authority, the child, or </w:t>
      </w:r>
      <w:r>
        <w:rPr>
          <w:lang w:val="en-GB"/>
        </w:rPr>
        <w:t xml:space="preserve">the </w:t>
      </w:r>
      <w:r w:rsidRPr="00260F63">
        <w:rPr>
          <w:lang w:val="en-GB"/>
        </w:rPr>
        <w:t>parents. At a review, the Hearing can make a substantive decision (to continue the CSO, vary the CSO including varying contact arrangements, or terminate the order). Where panel members are unable to make a substantive decisi</w:t>
      </w:r>
      <w:r>
        <w:rPr>
          <w:lang w:val="en-GB"/>
        </w:rPr>
        <w:t>on</w:t>
      </w:r>
      <w:r w:rsidRPr="00260F63">
        <w:rPr>
          <w:lang w:val="en-GB"/>
        </w:rPr>
        <w:t>, the Hearing is continued.</w:t>
      </w:r>
    </w:p>
    <w:p w14:paraId="0D83EF4D" w14:textId="0715D586" w:rsidR="005042E4" w:rsidRDefault="005042E4" w:rsidP="00E517E5">
      <w:pPr>
        <w:rPr>
          <w:lang w:val="en-GB"/>
        </w:rPr>
      </w:pPr>
      <w:r w:rsidRPr="00260F63">
        <w:rPr>
          <w:lang w:val="en-GB"/>
        </w:rPr>
        <w:t xml:space="preserve">Within the </w:t>
      </w:r>
      <w:r w:rsidRPr="00260F63">
        <w:rPr>
          <w:i/>
          <w:lang w:val="en-GB"/>
        </w:rPr>
        <w:t>away from home</w:t>
      </w:r>
      <w:r>
        <w:rPr>
          <w:lang w:val="en-GB"/>
        </w:rPr>
        <w:t xml:space="preserve"> group, 49</w:t>
      </w:r>
      <w:r w:rsidRPr="00260F63">
        <w:rPr>
          <w:lang w:val="en-GB"/>
        </w:rPr>
        <w:t xml:space="preserve">% had no review hearings continued up to </w:t>
      </w:r>
      <w:r w:rsidR="00894206">
        <w:rPr>
          <w:lang w:val="en-GB"/>
        </w:rPr>
        <w:t xml:space="preserve">31 </w:t>
      </w:r>
      <w:r w:rsidRPr="00260F63">
        <w:rPr>
          <w:lang w:val="en-GB"/>
        </w:rPr>
        <w:t>March</w:t>
      </w:r>
      <w:r w:rsidR="00894206">
        <w:rPr>
          <w:lang w:val="en-GB"/>
        </w:rPr>
        <w:t xml:space="preserve"> </w:t>
      </w:r>
      <w:r>
        <w:rPr>
          <w:lang w:val="en-GB"/>
        </w:rPr>
        <w:t>2016, whilst 9% had five</w:t>
      </w:r>
      <w:r w:rsidRPr="00260F63">
        <w:rPr>
          <w:lang w:val="en-GB"/>
        </w:rPr>
        <w:t xml:space="preserve"> or more. Within the </w:t>
      </w:r>
      <w:r w:rsidRPr="00260F63">
        <w:rPr>
          <w:i/>
          <w:lang w:val="en-GB"/>
        </w:rPr>
        <w:t>at home</w:t>
      </w:r>
      <w:r w:rsidRPr="00260F63">
        <w:rPr>
          <w:lang w:val="en-GB"/>
        </w:rPr>
        <w:t xml:space="preserve"> </w:t>
      </w:r>
      <w:r>
        <w:rPr>
          <w:lang w:val="en-GB"/>
        </w:rPr>
        <w:t>group, 58</w:t>
      </w:r>
      <w:r w:rsidRPr="00260F63">
        <w:rPr>
          <w:lang w:val="en-GB"/>
        </w:rPr>
        <w:t>% had no review hearin</w:t>
      </w:r>
      <w:r>
        <w:rPr>
          <w:lang w:val="en-GB"/>
        </w:rPr>
        <w:t>gs continued, with 4% having five</w:t>
      </w:r>
      <w:r w:rsidRPr="00260F63">
        <w:rPr>
          <w:lang w:val="en-GB"/>
        </w:rPr>
        <w:t xml:space="preserve"> or more. This shows that children from the </w:t>
      </w:r>
      <w:r w:rsidRPr="00260F63">
        <w:rPr>
          <w:i/>
          <w:lang w:val="en-GB"/>
        </w:rPr>
        <w:t>away from home</w:t>
      </w:r>
      <w:r w:rsidRPr="00260F63">
        <w:rPr>
          <w:lang w:val="en-GB"/>
        </w:rPr>
        <w:t xml:space="preserve"> group were more likely to have a greater number of review hearings continued</w:t>
      </w:r>
      <w:r>
        <w:rPr>
          <w:lang w:val="en-GB"/>
        </w:rPr>
        <w:t xml:space="preserve">. </w:t>
      </w:r>
      <w:r w:rsidRPr="006D0CC5">
        <w:rPr>
          <w:lang w:val="en-GB"/>
        </w:rPr>
        <w:t xml:space="preserve">Children in the </w:t>
      </w:r>
      <w:r w:rsidRPr="006D0CC5">
        <w:rPr>
          <w:i/>
          <w:lang w:val="en-GB"/>
        </w:rPr>
        <w:t>away from home</w:t>
      </w:r>
      <w:r w:rsidRPr="006D0CC5">
        <w:rPr>
          <w:lang w:val="en-GB"/>
        </w:rPr>
        <w:t xml:space="preserve"> group were more likely to have had review hearings</w:t>
      </w:r>
      <w:r>
        <w:rPr>
          <w:lang w:val="en-GB"/>
        </w:rPr>
        <w:t xml:space="preserve"> with a substantive outcome. O</w:t>
      </w:r>
      <w:r w:rsidRPr="006D0CC5">
        <w:rPr>
          <w:lang w:val="en-GB"/>
        </w:rPr>
        <w:t xml:space="preserve">f the </w:t>
      </w:r>
      <w:r w:rsidRPr="006D0CC5">
        <w:rPr>
          <w:i/>
          <w:lang w:val="en-GB"/>
        </w:rPr>
        <w:t>away from home</w:t>
      </w:r>
      <w:r w:rsidRPr="006D0CC5">
        <w:rPr>
          <w:lang w:val="en-GB"/>
        </w:rPr>
        <w:t xml:space="preserve"> group</w:t>
      </w:r>
      <w:r>
        <w:rPr>
          <w:lang w:val="en-GB"/>
        </w:rPr>
        <w:t xml:space="preserve"> 9% </w:t>
      </w:r>
      <w:r w:rsidRPr="006D0CC5">
        <w:rPr>
          <w:lang w:val="en-GB"/>
        </w:rPr>
        <w:t xml:space="preserve">had 6 review hearings with a substantive outcome compared </w:t>
      </w:r>
      <w:r>
        <w:rPr>
          <w:lang w:val="en-GB"/>
        </w:rPr>
        <w:t>with 3</w:t>
      </w:r>
      <w:r w:rsidRPr="006D0CC5">
        <w:rPr>
          <w:lang w:val="en-GB"/>
        </w:rPr>
        <w:t xml:space="preserve">% of the </w:t>
      </w:r>
      <w:r w:rsidRPr="006D0CC5">
        <w:rPr>
          <w:i/>
          <w:lang w:val="en-GB"/>
        </w:rPr>
        <w:t>at home</w:t>
      </w:r>
      <w:r w:rsidRPr="006D0CC5">
        <w:rPr>
          <w:lang w:val="en-GB"/>
        </w:rPr>
        <w:t xml:space="preserve"> group. </w:t>
      </w:r>
    </w:p>
    <w:p w14:paraId="6190B71C" w14:textId="21FBCFD3" w:rsidR="005042E4" w:rsidRPr="00DF50F1" w:rsidRDefault="005042E4" w:rsidP="00E517E5">
      <w:pPr>
        <w:pStyle w:val="Heading4"/>
        <w:rPr>
          <w:i w:val="0"/>
          <w:sz w:val="20"/>
          <w:lang w:val="en-GB"/>
        </w:rPr>
      </w:pPr>
      <w:r w:rsidRPr="00DF50F1">
        <w:rPr>
          <w:lang w:val="en-GB"/>
        </w:rPr>
        <w:t>Number of referrals (to 31 March 2016)</w:t>
      </w:r>
      <w:r w:rsidRPr="00B21675">
        <w:rPr>
          <w:vertAlign w:val="superscript"/>
        </w:rPr>
        <w:footnoteReference w:id="18"/>
      </w:r>
    </w:p>
    <w:p w14:paraId="76EBBFC7" w14:textId="1E8B71FB" w:rsidR="005042E4" w:rsidRPr="006D0CC5" w:rsidRDefault="005042E4" w:rsidP="00E517E5">
      <w:pPr>
        <w:rPr>
          <w:lang w:val="en-GB"/>
        </w:rPr>
      </w:pPr>
      <w:r w:rsidRPr="006D0CC5">
        <w:rPr>
          <w:lang w:val="en-GB"/>
        </w:rPr>
        <w:t xml:space="preserve">The number of referrals to the CHS up to 31 March 2016 varied depending on whether children were looked after </w:t>
      </w:r>
      <w:r w:rsidRPr="006D0CC5">
        <w:rPr>
          <w:i/>
          <w:lang w:val="en-GB"/>
        </w:rPr>
        <w:t>at home</w:t>
      </w:r>
      <w:r w:rsidRPr="006D0CC5">
        <w:rPr>
          <w:lang w:val="en-GB"/>
        </w:rPr>
        <w:t xml:space="preserve"> or </w:t>
      </w:r>
      <w:r w:rsidRPr="006D0CC5">
        <w:rPr>
          <w:i/>
          <w:lang w:val="en-GB"/>
        </w:rPr>
        <w:t>away from home</w:t>
      </w:r>
      <w:r>
        <w:rPr>
          <w:lang w:val="en-GB"/>
        </w:rPr>
        <w:t xml:space="preserve">. </w:t>
      </w:r>
      <w:r w:rsidRPr="006D0CC5">
        <w:rPr>
          <w:lang w:val="en-GB"/>
        </w:rPr>
        <w:t xml:space="preserve">Within the </w:t>
      </w:r>
      <w:r w:rsidRPr="006D0CC5">
        <w:rPr>
          <w:i/>
          <w:lang w:val="en-GB"/>
        </w:rPr>
        <w:t>away from home</w:t>
      </w:r>
      <w:r>
        <w:rPr>
          <w:lang w:val="en-GB"/>
        </w:rPr>
        <w:t xml:space="preserve"> group, 35</w:t>
      </w:r>
      <w:r w:rsidRPr="006D0CC5">
        <w:rPr>
          <w:lang w:val="en-GB"/>
        </w:rPr>
        <w:t xml:space="preserve">% had </w:t>
      </w:r>
      <w:r>
        <w:rPr>
          <w:lang w:val="en-GB"/>
        </w:rPr>
        <w:t>one</w:t>
      </w:r>
      <w:r w:rsidRPr="006D0CC5">
        <w:rPr>
          <w:lang w:val="en-GB"/>
        </w:rPr>
        <w:t xml:space="preserve"> referral up to </w:t>
      </w:r>
      <w:r w:rsidR="003C232F">
        <w:rPr>
          <w:lang w:val="en-GB"/>
        </w:rPr>
        <w:t xml:space="preserve">31 </w:t>
      </w:r>
      <w:r w:rsidRPr="006D0CC5">
        <w:rPr>
          <w:lang w:val="en-GB"/>
        </w:rPr>
        <w:t xml:space="preserve">March 2016 and </w:t>
      </w:r>
      <w:r>
        <w:rPr>
          <w:lang w:val="en-GB"/>
        </w:rPr>
        <w:t>42</w:t>
      </w:r>
      <w:r w:rsidRPr="006D0CC5">
        <w:rPr>
          <w:lang w:val="en-GB"/>
        </w:rPr>
        <w:t xml:space="preserve">% had </w:t>
      </w:r>
      <w:r>
        <w:rPr>
          <w:lang w:val="en-GB"/>
        </w:rPr>
        <w:t>three</w:t>
      </w:r>
      <w:r w:rsidRPr="006D0CC5">
        <w:rPr>
          <w:lang w:val="en-GB"/>
        </w:rPr>
        <w:t xml:space="preserve"> or more referrals. Within the </w:t>
      </w:r>
      <w:r w:rsidRPr="006D0CC5">
        <w:rPr>
          <w:i/>
          <w:lang w:val="en-GB"/>
        </w:rPr>
        <w:t>at home</w:t>
      </w:r>
      <w:r>
        <w:rPr>
          <w:lang w:val="en-GB"/>
        </w:rPr>
        <w:t xml:space="preserve"> group, 22</w:t>
      </w:r>
      <w:r w:rsidRPr="006D0CC5">
        <w:rPr>
          <w:lang w:val="en-GB"/>
        </w:rPr>
        <w:t xml:space="preserve">% had </w:t>
      </w:r>
      <w:r>
        <w:rPr>
          <w:lang w:val="en-GB"/>
        </w:rPr>
        <w:t>one referral and 58</w:t>
      </w:r>
      <w:r w:rsidRPr="006D0CC5">
        <w:rPr>
          <w:lang w:val="en-GB"/>
        </w:rPr>
        <w:t xml:space="preserve">% had </w:t>
      </w:r>
      <w:r>
        <w:rPr>
          <w:lang w:val="en-GB"/>
        </w:rPr>
        <w:t>three</w:t>
      </w:r>
      <w:r w:rsidRPr="006D0CC5">
        <w:rPr>
          <w:lang w:val="en-GB"/>
        </w:rPr>
        <w:t xml:space="preserve"> or more referrals. </w:t>
      </w:r>
    </w:p>
    <w:p w14:paraId="41BC71E3" w14:textId="2628302F" w:rsidR="005042E4" w:rsidRDefault="005042E4" w:rsidP="00E517E5">
      <w:pPr>
        <w:rPr>
          <w:lang w:val="en-GB"/>
        </w:rPr>
      </w:pPr>
      <w:r>
        <w:rPr>
          <w:lang w:val="en-GB"/>
        </w:rPr>
        <w:t>A</w:t>
      </w:r>
      <w:r w:rsidRPr="006D0CC5">
        <w:rPr>
          <w:lang w:val="en-GB"/>
        </w:rPr>
        <w:t xml:space="preserve">s might be expected given they had more referrals overall, </w:t>
      </w:r>
      <w:r>
        <w:rPr>
          <w:lang w:val="en-GB"/>
        </w:rPr>
        <w:t xml:space="preserve">children looked after </w:t>
      </w:r>
      <w:r w:rsidRPr="005529D9">
        <w:rPr>
          <w:lang w:val="en-GB"/>
        </w:rPr>
        <w:t>at home</w:t>
      </w:r>
      <w:r>
        <w:rPr>
          <w:lang w:val="en-GB"/>
        </w:rPr>
        <w:t xml:space="preserve"> </w:t>
      </w:r>
      <w:r w:rsidRPr="006D0CC5">
        <w:rPr>
          <w:lang w:val="en-GB"/>
        </w:rPr>
        <w:t xml:space="preserve">had more referrals where the </w:t>
      </w:r>
      <w:r>
        <w:rPr>
          <w:lang w:val="en-GB"/>
        </w:rPr>
        <w:t>R</w:t>
      </w:r>
      <w:r w:rsidRPr="006D0CC5">
        <w:rPr>
          <w:lang w:val="en-GB"/>
        </w:rPr>
        <w:t xml:space="preserve">eporter decided to arrange a </w:t>
      </w:r>
      <w:r>
        <w:rPr>
          <w:lang w:val="en-GB"/>
        </w:rPr>
        <w:t>H</w:t>
      </w:r>
      <w:r w:rsidRPr="006D0CC5">
        <w:rPr>
          <w:lang w:val="en-GB"/>
        </w:rPr>
        <w:t>earing</w:t>
      </w:r>
      <w:r>
        <w:rPr>
          <w:lang w:val="en-GB"/>
        </w:rPr>
        <w:t>; 69</w:t>
      </w:r>
      <w:r w:rsidRPr="006D0CC5">
        <w:rPr>
          <w:lang w:val="en-GB"/>
        </w:rPr>
        <w:t xml:space="preserve">% of children in the </w:t>
      </w:r>
      <w:r w:rsidRPr="006D0CC5">
        <w:rPr>
          <w:i/>
          <w:lang w:val="en-GB"/>
        </w:rPr>
        <w:t xml:space="preserve">at home </w:t>
      </w:r>
      <w:r w:rsidRPr="005529D9">
        <w:rPr>
          <w:lang w:val="en-GB"/>
        </w:rPr>
        <w:t xml:space="preserve">group </w:t>
      </w:r>
      <w:r w:rsidRPr="006D0CC5">
        <w:rPr>
          <w:lang w:val="en-GB"/>
        </w:rPr>
        <w:t xml:space="preserve">had </w:t>
      </w:r>
      <w:r>
        <w:rPr>
          <w:lang w:val="en-GB"/>
        </w:rPr>
        <w:t>one</w:t>
      </w:r>
      <w:r w:rsidRPr="006D0CC5">
        <w:rPr>
          <w:lang w:val="en-GB"/>
        </w:rPr>
        <w:t xml:space="preserve"> referral that led to a </w:t>
      </w:r>
      <w:r>
        <w:rPr>
          <w:lang w:val="en-GB"/>
        </w:rPr>
        <w:t>H</w:t>
      </w:r>
      <w:r w:rsidRPr="006D0CC5">
        <w:rPr>
          <w:lang w:val="en-GB"/>
        </w:rPr>
        <w:t>earin</w:t>
      </w:r>
      <w:r>
        <w:rPr>
          <w:lang w:val="en-GB"/>
        </w:rPr>
        <w:t>g and 9</w:t>
      </w:r>
      <w:r w:rsidRPr="006D0CC5">
        <w:rPr>
          <w:lang w:val="en-GB"/>
        </w:rPr>
        <w:t xml:space="preserve">% had </w:t>
      </w:r>
      <w:r>
        <w:rPr>
          <w:lang w:val="en-GB"/>
        </w:rPr>
        <w:t>three</w:t>
      </w:r>
      <w:r w:rsidRPr="006D0CC5">
        <w:rPr>
          <w:lang w:val="en-GB"/>
        </w:rPr>
        <w:t xml:space="preserve"> or more referrals leading to a </w:t>
      </w:r>
      <w:r>
        <w:rPr>
          <w:lang w:val="en-GB"/>
        </w:rPr>
        <w:t>H</w:t>
      </w:r>
      <w:r w:rsidRPr="006D0CC5">
        <w:rPr>
          <w:lang w:val="en-GB"/>
        </w:rPr>
        <w:t>earing.</w:t>
      </w:r>
      <w:r w:rsidR="00D431D0">
        <w:rPr>
          <w:lang w:val="en-GB"/>
        </w:rPr>
        <w:t xml:space="preserve"> </w:t>
      </w:r>
      <w:r w:rsidRPr="006D0CC5">
        <w:rPr>
          <w:lang w:val="en-GB"/>
        </w:rPr>
        <w:t xml:space="preserve">For the </w:t>
      </w:r>
      <w:r w:rsidRPr="006D0CC5">
        <w:rPr>
          <w:i/>
          <w:lang w:val="en-GB"/>
        </w:rPr>
        <w:t>away from home</w:t>
      </w:r>
      <w:r>
        <w:rPr>
          <w:lang w:val="en-GB"/>
        </w:rPr>
        <w:t xml:space="preserve"> group, 76</w:t>
      </w:r>
      <w:r w:rsidRPr="006D0CC5">
        <w:rPr>
          <w:lang w:val="en-GB"/>
        </w:rPr>
        <w:t xml:space="preserve">% had </w:t>
      </w:r>
      <w:r>
        <w:rPr>
          <w:lang w:val="en-GB"/>
        </w:rPr>
        <w:t>one</w:t>
      </w:r>
      <w:r w:rsidRPr="006D0CC5">
        <w:rPr>
          <w:lang w:val="en-GB"/>
        </w:rPr>
        <w:t xml:space="preserve"> referral that led to a </w:t>
      </w:r>
      <w:r>
        <w:rPr>
          <w:lang w:val="en-GB"/>
        </w:rPr>
        <w:t>Hearing with 3</w:t>
      </w:r>
      <w:r w:rsidRPr="006D0CC5">
        <w:rPr>
          <w:lang w:val="en-GB"/>
        </w:rPr>
        <w:t xml:space="preserve">% having </w:t>
      </w:r>
      <w:r>
        <w:rPr>
          <w:lang w:val="en-GB"/>
        </w:rPr>
        <w:t>three</w:t>
      </w:r>
      <w:r w:rsidRPr="006D0CC5">
        <w:rPr>
          <w:lang w:val="en-GB"/>
        </w:rPr>
        <w:t xml:space="preserve"> or more referrals which led to a </w:t>
      </w:r>
      <w:r>
        <w:rPr>
          <w:lang w:val="en-GB"/>
        </w:rPr>
        <w:t>H</w:t>
      </w:r>
      <w:r w:rsidRPr="006D0CC5">
        <w:rPr>
          <w:lang w:val="en-GB"/>
        </w:rPr>
        <w:t xml:space="preserve">earing. </w:t>
      </w:r>
    </w:p>
    <w:p w14:paraId="79051D11" w14:textId="12AE190C" w:rsidR="005042E4" w:rsidRDefault="005042E4" w:rsidP="00E517E5">
      <w:pPr>
        <w:rPr>
          <w:lang w:val="en-GB"/>
        </w:rPr>
      </w:pPr>
      <w:r>
        <w:rPr>
          <w:lang w:val="en-GB"/>
        </w:rPr>
        <w:t>For 41</w:t>
      </w:r>
      <w:r w:rsidRPr="006D0CC5">
        <w:rPr>
          <w:lang w:val="en-GB"/>
        </w:rPr>
        <w:t xml:space="preserve">% of children looked after </w:t>
      </w:r>
      <w:r w:rsidRPr="006D0CC5">
        <w:rPr>
          <w:i/>
          <w:lang w:val="en-GB"/>
        </w:rPr>
        <w:t>away from home</w:t>
      </w:r>
      <w:r w:rsidRPr="006D0CC5">
        <w:rPr>
          <w:lang w:val="en-GB"/>
        </w:rPr>
        <w:t>, the decision of the Reporter was to arrange a Hearing on each occasion where they we</w:t>
      </w:r>
      <w:r>
        <w:rPr>
          <w:lang w:val="en-GB"/>
        </w:rPr>
        <w:t>re referred. By comparison, 2</w:t>
      </w:r>
      <w:r w:rsidR="002F1276">
        <w:rPr>
          <w:lang w:val="en-GB"/>
        </w:rPr>
        <w:t>7</w:t>
      </w:r>
      <w:r w:rsidRPr="006D0CC5">
        <w:rPr>
          <w:lang w:val="en-GB"/>
        </w:rPr>
        <w:t xml:space="preserve">% </w:t>
      </w:r>
      <w:r>
        <w:rPr>
          <w:lang w:val="en-GB"/>
        </w:rPr>
        <w:t xml:space="preserve">of children looked after </w:t>
      </w:r>
      <w:r w:rsidRPr="0052579F">
        <w:rPr>
          <w:i/>
          <w:lang w:val="en-GB"/>
        </w:rPr>
        <w:t>at home</w:t>
      </w:r>
      <w:r>
        <w:rPr>
          <w:lang w:val="en-GB"/>
        </w:rPr>
        <w:t xml:space="preserve"> </w:t>
      </w:r>
      <w:r w:rsidRPr="006D0CC5">
        <w:rPr>
          <w:lang w:val="en-GB"/>
        </w:rPr>
        <w:t xml:space="preserve">had a Hearing on each </w:t>
      </w:r>
      <w:proofErr w:type="gramStart"/>
      <w:r w:rsidRPr="006D0CC5">
        <w:rPr>
          <w:lang w:val="en-GB"/>
        </w:rPr>
        <w:t>occasion</w:t>
      </w:r>
      <w:proofErr w:type="gramEnd"/>
      <w:r w:rsidRPr="006D0CC5">
        <w:rPr>
          <w:lang w:val="en-GB"/>
        </w:rPr>
        <w:t xml:space="preserve"> they were r</w:t>
      </w:r>
      <w:r>
        <w:rPr>
          <w:lang w:val="en-GB"/>
        </w:rPr>
        <w:t>eferred to the Reporter. For 3</w:t>
      </w:r>
      <w:r w:rsidRPr="006D0CC5">
        <w:rPr>
          <w:lang w:val="en-GB"/>
        </w:rPr>
        <w:t xml:space="preserve">% of the children looked after </w:t>
      </w:r>
      <w:r w:rsidRPr="00E76D5C">
        <w:rPr>
          <w:lang w:val="en-GB"/>
        </w:rPr>
        <w:t>away from</w:t>
      </w:r>
      <w:r w:rsidRPr="006D0CC5">
        <w:rPr>
          <w:lang w:val="en-GB"/>
        </w:rPr>
        <w:t xml:space="preserve"> home the Reporter decided not to arrange a Hearing on eight or more occasions </w:t>
      </w:r>
      <w:r>
        <w:rPr>
          <w:lang w:val="en-GB"/>
        </w:rPr>
        <w:t>when they were referred. For 8</w:t>
      </w:r>
      <w:r w:rsidRPr="006D0CC5">
        <w:rPr>
          <w:lang w:val="en-GB"/>
        </w:rPr>
        <w:t xml:space="preserve">% of children who were looked after </w:t>
      </w:r>
      <w:r w:rsidRPr="00E76D5C">
        <w:rPr>
          <w:lang w:val="en-GB"/>
        </w:rPr>
        <w:t>at home</w:t>
      </w:r>
      <w:r w:rsidRPr="006D0CC5">
        <w:rPr>
          <w:i/>
          <w:lang w:val="en-GB"/>
        </w:rPr>
        <w:t>,</w:t>
      </w:r>
      <w:r w:rsidRPr="006D0CC5">
        <w:rPr>
          <w:lang w:val="en-GB"/>
        </w:rPr>
        <w:t xml:space="preserve"> the Reporter decided not to arrange a Hearing on eight or more occasions when they were referred. </w:t>
      </w:r>
    </w:p>
    <w:p w14:paraId="2EB0A812" w14:textId="77777777" w:rsidR="005042E4" w:rsidRPr="00DF50F1" w:rsidRDefault="005042E4" w:rsidP="00E517E5">
      <w:pPr>
        <w:pStyle w:val="Heading4"/>
        <w:rPr>
          <w:i w:val="0"/>
          <w:sz w:val="20"/>
          <w:lang w:val="en-GB"/>
        </w:rPr>
      </w:pPr>
      <w:r w:rsidRPr="00DF50F1">
        <w:rPr>
          <w:lang w:val="en-GB"/>
        </w:rPr>
        <w:t>Number of appeals</w:t>
      </w:r>
    </w:p>
    <w:p w14:paraId="2920179D" w14:textId="5A1A6C16" w:rsidR="005042E4" w:rsidRDefault="005042E4" w:rsidP="00E517E5">
      <w:pPr>
        <w:rPr>
          <w:szCs w:val="21"/>
          <w:lang w:val="en-GB"/>
        </w:rPr>
      </w:pPr>
      <w:r w:rsidRPr="006D0CC5">
        <w:rPr>
          <w:lang w:val="en-GB"/>
        </w:rPr>
        <w:t xml:space="preserve">The </w:t>
      </w:r>
      <w:proofErr w:type="gramStart"/>
      <w:r w:rsidRPr="006D0CC5">
        <w:rPr>
          <w:i/>
          <w:lang w:val="en-GB"/>
        </w:rPr>
        <w:t xml:space="preserve">Decision </w:t>
      </w:r>
      <w:r w:rsidR="00F16D64">
        <w:rPr>
          <w:i/>
          <w:lang w:val="en-GB"/>
        </w:rPr>
        <w:t>m</w:t>
      </w:r>
      <w:r w:rsidRPr="006D0CC5">
        <w:rPr>
          <w:i/>
          <w:lang w:val="en-GB"/>
        </w:rPr>
        <w:t>aking</w:t>
      </w:r>
      <w:proofErr w:type="gramEnd"/>
      <w:r w:rsidRPr="006D0CC5">
        <w:rPr>
          <w:lang w:val="en-GB"/>
        </w:rPr>
        <w:t xml:space="preserve"> strand of the study interviewed 160 people across Scotland involved in making decisions about permanence for children. Some participants </w:t>
      </w:r>
      <w:r>
        <w:rPr>
          <w:lang w:val="en-GB"/>
        </w:rPr>
        <w:t xml:space="preserve">were concerned </w:t>
      </w:r>
      <w:r w:rsidRPr="006D0CC5">
        <w:rPr>
          <w:lang w:val="en-GB"/>
        </w:rPr>
        <w:t>that appeals to the sheriff added delay to permanence processes</w:t>
      </w:r>
      <w:r>
        <w:rPr>
          <w:lang w:val="en-GB"/>
        </w:rPr>
        <w:t xml:space="preserve"> and took this into account when making decisions</w:t>
      </w:r>
      <w:r w:rsidRPr="006D0CC5">
        <w:rPr>
          <w:lang w:val="en-GB"/>
        </w:rPr>
        <w:t xml:space="preserve">. </w:t>
      </w:r>
      <w:r>
        <w:rPr>
          <w:lang w:val="en-GB"/>
        </w:rPr>
        <w:t xml:space="preserve">While there was an appeal in almost one in five cases, for most of the 1,000 children there were no appeals up to the end of March 2016. </w:t>
      </w:r>
      <w:r w:rsidRPr="006D0CC5">
        <w:rPr>
          <w:lang w:val="en-GB"/>
        </w:rPr>
        <w:t xml:space="preserve">In the </w:t>
      </w:r>
      <w:r w:rsidRPr="00DF50F1">
        <w:rPr>
          <w:i/>
          <w:lang w:val="en-GB"/>
        </w:rPr>
        <w:t xml:space="preserve">away from home </w:t>
      </w:r>
      <w:r w:rsidRPr="006D0CC5">
        <w:rPr>
          <w:lang w:val="en-GB"/>
        </w:rPr>
        <w:t>g</w:t>
      </w:r>
      <w:r>
        <w:rPr>
          <w:lang w:val="en-GB"/>
        </w:rPr>
        <w:t xml:space="preserve">roup, 75.5% had </w:t>
      </w:r>
      <w:r>
        <w:rPr>
          <w:lang w:val="en-GB"/>
        </w:rPr>
        <w:lastRenderedPageBreak/>
        <w:t>no appeals, 13</w:t>
      </w:r>
      <w:r w:rsidRPr="006D0CC5">
        <w:rPr>
          <w:lang w:val="en-GB"/>
        </w:rPr>
        <w:t xml:space="preserve">% had </w:t>
      </w:r>
      <w:r>
        <w:rPr>
          <w:lang w:val="en-GB"/>
        </w:rPr>
        <w:t>one appeal and 11%</w:t>
      </w:r>
      <w:r w:rsidRPr="006D0CC5">
        <w:rPr>
          <w:lang w:val="en-GB"/>
        </w:rPr>
        <w:t xml:space="preserve"> had </w:t>
      </w:r>
      <w:r>
        <w:rPr>
          <w:lang w:val="en-GB"/>
        </w:rPr>
        <w:t>two</w:t>
      </w:r>
      <w:r w:rsidRPr="006D0CC5">
        <w:rPr>
          <w:lang w:val="en-GB"/>
        </w:rPr>
        <w:t xml:space="preserve"> or more appeals. For the </w:t>
      </w:r>
      <w:r w:rsidRPr="00DF50F1">
        <w:rPr>
          <w:i/>
          <w:lang w:val="en-GB"/>
        </w:rPr>
        <w:t>at home</w:t>
      </w:r>
      <w:r w:rsidRPr="006D0CC5">
        <w:rPr>
          <w:lang w:val="en-GB"/>
        </w:rPr>
        <w:t xml:space="preserve"> </w:t>
      </w:r>
      <w:r>
        <w:rPr>
          <w:lang w:val="en-GB"/>
        </w:rPr>
        <w:t>group, 90</w:t>
      </w:r>
      <w:r w:rsidRPr="006D0CC5">
        <w:rPr>
          <w:lang w:val="en-GB"/>
        </w:rPr>
        <w:t>% had</w:t>
      </w:r>
      <w:r w:rsidRPr="00A41137">
        <w:rPr>
          <w:rFonts w:cstheme="minorHAnsi"/>
          <w:lang w:val="en-GB"/>
        </w:rPr>
        <w:t xml:space="preserve"> </w:t>
      </w:r>
      <w:r>
        <w:rPr>
          <w:szCs w:val="21"/>
          <w:lang w:val="en-GB"/>
        </w:rPr>
        <w:t>no appeals with 7</w:t>
      </w:r>
      <w:r w:rsidRPr="006D0CC5">
        <w:rPr>
          <w:szCs w:val="21"/>
          <w:lang w:val="en-GB"/>
        </w:rPr>
        <w:t xml:space="preserve">% having </w:t>
      </w:r>
      <w:r>
        <w:rPr>
          <w:szCs w:val="21"/>
          <w:lang w:val="en-GB"/>
        </w:rPr>
        <w:t>one</w:t>
      </w:r>
      <w:r w:rsidRPr="006D0CC5">
        <w:rPr>
          <w:szCs w:val="21"/>
          <w:lang w:val="en-GB"/>
        </w:rPr>
        <w:t xml:space="preserve"> appeal and 2.5% having </w:t>
      </w:r>
      <w:r>
        <w:rPr>
          <w:szCs w:val="21"/>
          <w:lang w:val="en-GB"/>
        </w:rPr>
        <w:t>two</w:t>
      </w:r>
      <w:r w:rsidRPr="006D0CC5">
        <w:rPr>
          <w:szCs w:val="21"/>
          <w:lang w:val="en-GB"/>
        </w:rPr>
        <w:t xml:space="preserve"> or more. </w:t>
      </w:r>
      <w:bookmarkStart w:id="9" w:name="_Toc535529112"/>
    </w:p>
    <w:p w14:paraId="7EFB12C3" w14:textId="77777777" w:rsidR="005042E4" w:rsidRPr="00DF50F1" w:rsidRDefault="005042E4" w:rsidP="00E517E5">
      <w:pPr>
        <w:pStyle w:val="Heading4"/>
        <w:rPr>
          <w:i w:val="0"/>
          <w:lang w:val="en-GB"/>
        </w:rPr>
      </w:pPr>
      <w:r w:rsidRPr="00DF50F1">
        <w:rPr>
          <w:lang w:val="en-GB"/>
        </w:rPr>
        <w:t>Overall status four years after becoming looked after for linked children</w:t>
      </w:r>
      <w:bookmarkEnd w:id="9"/>
    </w:p>
    <w:p w14:paraId="3C3AA3AD" w14:textId="3DD2A847" w:rsidR="005042E4" w:rsidRDefault="005042E4" w:rsidP="00E517E5">
      <w:pPr>
        <w:rPr>
          <w:lang w:val="en-GB"/>
        </w:rPr>
      </w:pPr>
      <w:r>
        <w:rPr>
          <w:lang w:val="en-GB"/>
        </w:rPr>
        <w:t>By 31 July 2016, o</w:t>
      </w:r>
      <w:r w:rsidRPr="006D0CC5">
        <w:rPr>
          <w:lang w:val="en-GB"/>
        </w:rPr>
        <w:t>f the 1</w:t>
      </w:r>
      <w:r>
        <w:rPr>
          <w:lang w:val="en-GB"/>
        </w:rPr>
        <w:t>,000 children, almost half, (48%) had</w:t>
      </w:r>
      <w:r w:rsidRPr="006D0CC5">
        <w:rPr>
          <w:lang w:val="en-GB"/>
        </w:rPr>
        <w:t xml:space="preserve"> remained with or been reunified </w:t>
      </w:r>
      <w:r>
        <w:rPr>
          <w:lang w:val="en-GB"/>
        </w:rPr>
        <w:t>to</w:t>
      </w:r>
      <w:r w:rsidRPr="006D0CC5">
        <w:rPr>
          <w:lang w:val="en-GB"/>
        </w:rPr>
        <w:t xml:space="preserve"> birth parents. The next largest ‘gr</w:t>
      </w:r>
      <w:r>
        <w:rPr>
          <w:lang w:val="en-GB"/>
        </w:rPr>
        <w:t>oup’ were the 240 children (24</w:t>
      </w:r>
      <w:r w:rsidRPr="006D0CC5">
        <w:rPr>
          <w:lang w:val="en-GB"/>
        </w:rPr>
        <w:t xml:space="preserve">%) who </w:t>
      </w:r>
      <w:r>
        <w:rPr>
          <w:lang w:val="en-GB"/>
        </w:rPr>
        <w:t xml:space="preserve">remained </w:t>
      </w:r>
      <w:r w:rsidRPr="006D0CC5">
        <w:rPr>
          <w:lang w:val="en-GB"/>
        </w:rPr>
        <w:t>looked after away from home</w:t>
      </w:r>
      <w:r>
        <w:rPr>
          <w:lang w:val="en-GB"/>
        </w:rPr>
        <w:t xml:space="preserve"> </w:t>
      </w:r>
      <w:r w:rsidRPr="006D0CC5">
        <w:rPr>
          <w:lang w:val="en-GB"/>
        </w:rPr>
        <w:t>and for whom there was no evidence that they were on a pathway to permanence.</w:t>
      </w:r>
      <w:r w:rsidR="00D431D0">
        <w:rPr>
          <w:lang w:val="en-GB"/>
        </w:rPr>
        <w:t xml:space="preserve"> </w:t>
      </w:r>
      <w:r w:rsidRPr="006D0CC5">
        <w:rPr>
          <w:lang w:val="en-GB"/>
        </w:rPr>
        <w:t>A third group con</w:t>
      </w:r>
      <w:r>
        <w:rPr>
          <w:lang w:val="en-GB"/>
        </w:rPr>
        <w:t>sisted of the 163 children (16</w:t>
      </w:r>
      <w:r w:rsidRPr="006D0CC5">
        <w:rPr>
          <w:lang w:val="en-GB"/>
        </w:rPr>
        <w:t>%) who had either been adopted, or were placed with prospective adopter</w:t>
      </w:r>
      <w:r>
        <w:rPr>
          <w:lang w:val="en-GB"/>
        </w:rPr>
        <w:t>s. The fourth largest group (8</w:t>
      </w:r>
      <w:r w:rsidRPr="006D0CC5">
        <w:rPr>
          <w:lang w:val="en-GB"/>
        </w:rPr>
        <w:t>%) were children</w:t>
      </w:r>
      <w:r>
        <w:rPr>
          <w:lang w:val="en-GB"/>
        </w:rPr>
        <w:t xml:space="preserve"> living with kinship carers (Section </w:t>
      </w:r>
      <w:r w:rsidRPr="006D0CC5">
        <w:rPr>
          <w:lang w:val="en-GB"/>
        </w:rPr>
        <w:t xml:space="preserve">11). The </w:t>
      </w:r>
      <w:r w:rsidRPr="0052579F">
        <w:rPr>
          <w:i/>
          <w:lang w:val="en-GB"/>
        </w:rPr>
        <w:t>Pathways</w:t>
      </w:r>
      <w:r w:rsidRPr="006D0CC5">
        <w:rPr>
          <w:lang w:val="en-GB"/>
        </w:rPr>
        <w:t xml:space="preserve"> st</w:t>
      </w:r>
      <w:r w:rsidR="00B63AEB">
        <w:rPr>
          <w:lang w:val="en-GB"/>
        </w:rPr>
        <w:t>rand</w:t>
      </w:r>
      <w:r w:rsidRPr="006D0CC5">
        <w:rPr>
          <w:lang w:val="en-GB"/>
        </w:rPr>
        <w:t xml:space="preserve">, which tracked all of the 1,836 children, showed a similar picture. </w:t>
      </w:r>
      <w:bookmarkStart w:id="10" w:name="_Toc535529113"/>
    </w:p>
    <w:bookmarkEnd w:id="10"/>
    <w:p w14:paraId="01141CEF" w14:textId="77777777" w:rsidR="00E517E5" w:rsidRDefault="00E517E5">
      <w:pPr>
        <w:spacing w:after="160" w:line="259" w:lineRule="auto"/>
        <w:rPr>
          <w:rFonts w:asciiTheme="majorHAnsi" w:hAnsiTheme="majorHAnsi" w:cstheme="majorHAnsi"/>
          <w:b/>
          <w:sz w:val="21"/>
          <w:szCs w:val="21"/>
          <w:lang w:val="en-GB"/>
        </w:rPr>
      </w:pPr>
      <w:r>
        <w:rPr>
          <w:rFonts w:asciiTheme="majorHAnsi" w:hAnsiTheme="majorHAnsi" w:cstheme="majorHAnsi"/>
          <w:b/>
          <w:sz w:val="21"/>
          <w:szCs w:val="21"/>
          <w:lang w:val="en-GB"/>
        </w:rPr>
        <w:br w:type="page"/>
      </w:r>
    </w:p>
    <w:p w14:paraId="6A304F83" w14:textId="66F708E6" w:rsidR="005042E4" w:rsidRDefault="003C232F" w:rsidP="003C232F">
      <w:pPr>
        <w:pStyle w:val="Centrehead"/>
        <w:spacing w:line="480" w:lineRule="exact"/>
      </w:pPr>
      <w:r>
        <w:rPr>
          <w:noProof/>
        </w:rPr>
        <w:lastRenderedPageBreak/>
        <mc:AlternateContent>
          <mc:Choice Requires="wps">
            <w:drawing>
              <wp:anchor distT="0" distB="0" distL="114300" distR="114300" simplePos="0" relativeHeight="251665408" behindDoc="1" locked="0" layoutInCell="1" allowOverlap="1" wp14:anchorId="2E1D4E3A" wp14:editId="75218B52">
                <wp:simplePos x="0" y="0"/>
                <wp:positionH relativeFrom="page">
                  <wp:posOffset>817880</wp:posOffset>
                </wp:positionH>
                <wp:positionV relativeFrom="paragraph">
                  <wp:posOffset>13557</wp:posOffset>
                </wp:positionV>
                <wp:extent cx="5904000" cy="6778800"/>
                <wp:effectExtent l="0" t="0" r="20955" b="2222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67788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14A8B" id="Rectangle 11" o:spid="_x0000_s1026" alt="&quot;&quot;" style="position:absolute;margin-left:64.4pt;margin-top:1.05pt;width:464.9pt;height:533.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" fillcolor="#bdd6ee [1300]" strokecolor="#1f4d78 [1604]" strokeweight="1pt">
                <w10:wrap anchorx="page"/>
              </v:rect>
            </w:pict>
          </mc:Fallback>
        </mc:AlternateContent>
      </w:r>
      <w:r w:rsidR="005042E4">
        <w:t>Implications for policy and practice</w:t>
      </w:r>
    </w:p>
    <w:p w14:paraId="46FF1A82" w14:textId="77777777" w:rsidR="005042E4" w:rsidRPr="0052579F" w:rsidRDefault="005042E4" w:rsidP="00E517E5">
      <w:pPr>
        <w:pStyle w:val="Bullet"/>
      </w:pPr>
      <w:r>
        <w:t xml:space="preserve">Linkage of the data was possible, but more time consuming and complex than had been anticipated. This had implications for the time available to analyse linked data, and may act as barrier to linkage. </w:t>
      </w:r>
    </w:p>
    <w:p w14:paraId="3BECB43B" w14:textId="795BFEC2" w:rsidR="005042E4" w:rsidRDefault="005042E4" w:rsidP="00E517E5">
      <w:pPr>
        <w:pStyle w:val="Bullet"/>
      </w:pPr>
      <w:r w:rsidRPr="00226BC0">
        <w:t>The Scottish Government has been clear (Scottish Government</w:t>
      </w:r>
      <w:r w:rsidR="003B66D7">
        <w:t>,</w:t>
      </w:r>
      <w:r w:rsidRPr="00226BC0">
        <w:t xml:space="preserve"> 2015)</w:t>
      </w:r>
      <w:r>
        <w:t xml:space="preserve"> </w:t>
      </w:r>
      <w:r w:rsidRPr="00226BC0">
        <w:t>that data collected needs to be accurate if it is to be used</w:t>
      </w:r>
      <w:r>
        <w:t xml:space="preserve"> effectively</w:t>
      </w:r>
      <w:r w:rsidRPr="00226BC0">
        <w:t xml:space="preserve"> </w:t>
      </w:r>
      <w:r>
        <w:t xml:space="preserve">by policy makers and practitioners </w:t>
      </w:r>
      <w:r w:rsidRPr="00226BC0">
        <w:t>to plan a</w:t>
      </w:r>
      <w:r>
        <w:t>nd evaluate services.</w:t>
      </w:r>
      <w:r w:rsidRPr="00226BC0">
        <w:t xml:space="preserve"> There was considerable variation across</w:t>
      </w:r>
      <w:r>
        <w:t xml:space="preserve"> </w:t>
      </w:r>
      <w:r w:rsidRPr="00226BC0">
        <w:t>local authorities in the rate at which records matched</w:t>
      </w:r>
      <w:r>
        <w:t>,</w:t>
      </w:r>
      <w:r w:rsidRPr="00226BC0">
        <w:t xml:space="preserve"> </w:t>
      </w:r>
      <w:r>
        <w:t>ranging from 54% to 97</w:t>
      </w:r>
      <w:r w:rsidRPr="00226BC0">
        <w:t>%</w:t>
      </w:r>
      <w:r>
        <w:t>.</w:t>
      </w:r>
      <w:r w:rsidR="00D431D0">
        <w:t xml:space="preserve"> </w:t>
      </w:r>
      <w:r>
        <w:t>L</w:t>
      </w:r>
      <w:r w:rsidRPr="00226BC0">
        <w:t>ocal authorities</w:t>
      </w:r>
      <w:r>
        <w:t xml:space="preserve"> </w:t>
      </w:r>
      <w:r w:rsidRPr="00226BC0">
        <w:t>may want to reflect on their own data collection procedures and quality assurance checks.</w:t>
      </w:r>
    </w:p>
    <w:p w14:paraId="40C5D517" w14:textId="76ABB46E" w:rsidR="005042E4" w:rsidRDefault="005042E4" w:rsidP="00E517E5">
      <w:pPr>
        <w:pStyle w:val="Bullet"/>
      </w:pPr>
      <w:r w:rsidRPr="00226BC0">
        <w:t>Data held by SCRA and by CLAS on the same child does not share a common identification number. We linked data based on gender, local authority and date of birth</w:t>
      </w:r>
      <w:r>
        <w:t>.</w:t>
      </w:r>
      <w:r w:rsidR="00D431D0">
        <w:t xml:space="preserve"> </w:t>
      </w:r>
      <w:r w:rsidRPr="00226BC0">
        <w:t>If a child who was within both data sets had a common identification number, the process of link</w:t>
      </w:r>
      <w:r w:rsidR="00391BF0">
        <w:t xml:space="preserve">ing </w:t>
      </w:r>
      <w:r w:rsidRPr="00226BC0">
        <w:t>important information about children’s lives</w:t>
      </w:r>
      <w:r>
        <w:t xml:space="preserve"> would be far simpler. This is an option </w:t>
      </w:r>
      <w:r w:rsidRPr="00226BC0">
        <w:t xml:space="preserve">policymakers may want to consider. </w:t>
      </w:r>
    </w:p>
    <w:p w14:paraId="2E33D2FB" w14:textId="59A2F1ED" w:rsidR="005042E4" w:rsidRDefault="005042E4" w:rsidP="00E517E5">
      <w:pPr>
        <w:pStyle w:val="Bullet"/>
      </w:pPr>
      <w:r>
        <w:t>Introducing changes to enable more accurate data linkage in future would provide more information about some children, but not all. C</w:t>
      </w:r>
      <w:r w:rsidRPr="00226BC0">
        <w:t xml:space="preserve">hildren who are looked after away from home using Section 25 </w:t>
      </w:r>
      <w:r w:rsidR="006D1E1D">
        <w:t xml:space="preserve">of the </w:t>
      </w:r>
      <w:r w:rsidRPr="00226BC0">
        <w:t xml:space="preserve">Children (Scotland) Act 1995 </w:t>
      </w:r>
      <w:r>
        <w:t xml:space="preserve">and not </w:t>
      </w:r>
      <w:r w:rsidRPr="00226BC0">
        <w:t xml:space="preserve">referred to the </w:t>
      </w:r>
      <w:r>
        <w:t>R</w:t>
      </w:r>
      <w:r w:rsidRPr="00226BC0">
        <w:t>eporte</w:t>
      </w:r>
      <w:r>
        <w:t xml:space="preserve">r </w:t>
      </w:r>
      <w:r w:rsidRPr="00226BC0">
        <w:t xml:space="preserve">will not appear in the SCRA data. For </w:t>
      </w:r>
      <w:r w:rsidR="00FF6082">
        <w:t>one</w:t>
      </w:r>
      <w:r>
        <w:t xml:space="preserve"> third of </w:t>
      </w:r>
      <w:r w:rsidRPr="00226BC0">
        <w:t xml:space="preserve">children who became looked after away from home in 2012-13, when they were five and under, </w:t>
      </w:r>
      <w:r>
        <w:t>t</w:t>
      </w:r>
      <w:r w:rsidRPr="00226BC0">
        <w:t>he</w:t>
      </w:r>
      <w:r>
        <w:t>ir</w:t>
      </w:r>
      <w:r w:rsidRPr="00226BC0">
        <w:t xml:space="preserve"> first legal status was Section 25</w:t>
      </w:r>
      <w:r w:rsidR="003B66D7">
        <w:t>.</w:t>
      </w:r>
      <w:r w:rsidRPr="003B66D7">
        <w:rPr>
          <w:vertAlign w:val="superscript"/>
        </w:rPr>
        <w:footnoteReference w:id="19"/>
      </w:r>
      <w:r w:rsidRPr="003B66D7">
        <w:rPr>
          <w:vertAlign w:val="superscript"/>
        </w:rPr>
        <w:t xml:space="preserve"> </w:t>
      </w:r>
      <w:r w:rsidRPr="00226BC0">
        <w:t xml:space="preserve">These </w:t>
      </w:r>
      <w:r>
        <w:t xml:space="preserve">children </w:t>
      </w:r>
      <w:r w:rsidRPr="00226BC0">
        <w:t>form an important group, and it is important</w:t>
      </w:r>
      <w:r>
        <w:t xml:space="preserve"> </w:t>
      </w:r>
      <w:r w:rsidRPr="00226BC0">
        <w:t xml:space="preserve">that their experiences are the subject of ongoing research. </w:t>
      </w:r>
    </w:p>
    <w:p w14:paraId="2EC45781" w14:textId="436D266F" w:rsidR="005042E4" w:rsidRPr="0052579F" w:rsidRDefault="005042E4" w:rsidP="00E517E5">
      <w:pPr>
        <w:pStyle w:val="Bullet"/>
      </w:pPr>
      <w:r w:rsidRPr="00813C03">
        <w:t xml:space="preserve">Early engagement and early permanence </w:t>
      </w:r>
      <w:r w:rsidR="00CA5CBC">
        <w:t>are</w:t>
      </w:r>
      <w:r w:rsidRPr="00813C03">
        <w:t xml:space="preserve"> key priorit</w:t>
      </w:r>
      <w:r w:rsidR="00CA5CBC">
        <w:t>ies</w:t>
      </w:r>
      <w:r w:rsidRPr="00813C03">
        <w:t xml:space="preserve"> for practice set out by the Scottish Government (Scottish Government</w:t>
      </w:r>
      <w:r w:rsidR="004E3EF1">
        <w:t>,</w:t>
      </w:r>
      <w:r w:rsidRPr="00813C03">
        <w:t xml:space="preserve"> 2015). </w:t>
      </w:r>
      <w:r>
        <w:t>The linkage showed that for 418</w:t>
      </w:r>
      <w:r w:rsidRPr="00813C03">
        <w:t xml:space="preserve"> of the 1,000 linked children professionals had previous</w:t>
      </w:r>
      <w:r w:rsidR="006D1E1D">
        <w:t>ly</w:t>
      </w:r>
      <w:r w:rsidRPr="00813C03">
        <w:t xml:space="preserve"> been sufficiently worried about them to make a referral to the </w:t>
      </w:r>
      <w:r>
        <w:t>R</w:t>
      </w:r>
      <w:r w:rsidRPr="00813C03">
        <w:t xml:space="preserve">eporter. It also showed that the worries had been relatively early in the children’s lives. Almost 60% of the children who had a previous referral were under one year old at the time of that referral. The majority of those referrals had not led to the </w:t>
      </w:r>
      <w:r>
        <w:t>Re</w:t>
      </w:r>
      <w:r w:rsidRPr="00813C03">
        <w:t xml:space="preserve">porter arranging a Children’s Hearing at that point, however subsequent concerns led to the child becoming looked after in 2012-13. </w:t>
      </w:r>
      <w:r>
        <w:t xml:space="preserve">Research </w:t>
      </w:r>
      <w:proofErr w:type="gramStart"/>
      <w:r>
        <w:t>in to</w:t>
      </w:r>
      <w:proofErr w:type="gramEnd"/>
      <w:r>
        <w:t xml:space="preserve"> that stage of decision making would be welcomed.</w:t>
      </w:r>
    </w:p>
    <w:p w14:paraId="4B42EB80" w14:textId="77777777" w:rsidR="003C232F" w:rsidRDefault="003C232F">
      <w:pPr>
        <w:spacing w:after="160" w:line="259" w:lineRule="auto"/>
        <w:rPr>
          <w:rFonts w:asciiTheme="majorHAnsi" w:hAnsiTheme="majorHAnsi" w:cstheme="majorHAnsi"/>
          <w:b/>
          <w:sz w:val="20"/>
          <w:szCs w:val="20"/>
          <w:lang w:val="en-GB"/>
        </w:rPr>
      </w:pPr>
      <w:r>
        <w:rPr>
          <w:rFonts w:asciiTheme="majorHAnsi" w:hAnsiTheme="majorHAnsi" w:cstheme="majorHAnsi"/>
          <w:b/>
          <w:sz w:val="20"/>
          <w:szCs w:val="20"/>
          <w:lang w:val="en-GB"/>
        </w:rPr>
        <w:br w:type="page"/>
      </w:r>
    </w:p>
    <w:p w14:paraId="3E27CEB5" w14:textId="1211ADBD" w:rsidR="005042E4" w:rsidRDefault="005042E4" w:rsidP="003C232F">
      <w:pPr>
        <w:pStyle w:val="Heading3"/>
        <w:rPr>
          <w:lang w:val="en-GB"/>
        </w:rPr>
      </w:pPr>
      <w:r w:rsidRPr="004D5B5E">
        <w:rPr>
          <w:lang w:val="en-GB"/>
        </w:rPr>
        <w:lastRenderedPageBreak/>
        <w:t>Acknowledgements</w:t>
      </w:r>
    </w:p>
    <w:p w14:paraId="4B93B944" w14:textId="77777777" w:rsidR="005042E4" w:rsidRPr="004D5B5E" w:rsidRDefault="005042E4" w:rsidP="003C232F">
      <w:pPr>
        <w:rPr>
          <w:lang w:val="en-GB"/>
        </w:rPr>
      </w:pPr>
      <w:r w:rsidRPr="004D5B5E">
        <w:t xml:space="preserve">This summary draws on data from Children Looked After Statistics (CLAS data) supplied to the research team by the data analysis team at the Scottish Government and data collected by Scottish Children’s Reporter Administration (SCRA). We owe a debt to Celia </w:t>
      </w:r>
      <w:proofErr w:type="spellStart"/>
      <w:r w:rsidRPr="004D5B5E">
        <w:t>MacIntyre</w:t>
      </w:r>
      <w:proofErr w:type="spellEnd"/>
      <w:r w:rsidRPr="004D5B5E">
        <w:t xml:space="preserve"> (Scottish Government) and Gillian Henderson and Donald Lamb (both SCRA) without whom the linkage would not have been able to happen. </w:t>
      </w:r>
    </w:p>
    <w:p w14:paraId="4E8A26C4" w14:textId="77777777" w:rsidR="005042E4" w:rsidRPr="004D5B5E" w:rsidRDefault="005042E4" w:rsidP="003C232F">
      <w:pPr>
        <w:rPr>
          <w:lang w:val="en-GB"/>
        </w:rPr>
      </w:pPr>
      <w:r w:rsidRPr="004D5B5E">
        <w:t>We linked the data on children safely and securely through the support of the Administrative Data Research Network (ADRN). This involved a range of people. Our thanks go to them and to Amy Tilbrook who was a consistent contact there during the linkage process.</w:t>
      </w:r>
    </w:p>
    <w:p w14:paraId="42C26740" w14:textId="66C064F5" w:rsidR="005042E4" w:rsidRPr="004D5B5E" w:rsidRDefault="005042E4" w:rsidP="003C232F">
      <w:pPr>
        <w:rPr>
          <w:lang w:val="en-GB"/>
        </w:rPr>
      </w:pPr>
      <w:r w:rsidRPr="004D5B5E">
        <w:rPr>
          <w:lang w:val="en-GB"/>
        </w:rPr>
        <w:t xml:space="preserve">Thank you to the anonymous donor who made Phase </w:t>
      </w:r>
      <w:r w:rsidR="004E3EF1">
        <w:rPr>
          <w:lang w:val="en-GB"/>
        </w:rPr>
        <w:t>O</w:t>
      </w:r>
      <w:r w:rsidRPr="004D5B5E">
        <w:rPr>
          <w:lang w:val="en-GB"/>
        </w:rPr>
        <w:t xml:space="preserve">ne of the study possible and to Jane Scott who helped the research team to translate the full report to this briefing paper. The full report on this and the other four strands of the </w:t>
      </w:r>
      <w:r w:rsidRPr="003C232F">
        <w:rPr>
          <w:i/>
          <w:lang w:val="en-GB"/>
        </w:rPr>
        <w:t>Permanently Progressing</w:t>
      </w:r>
      <w:r w:rsidR="003C232F" w:rsidRPr="003C232F">
        <w:rPr>
          <w:i/>
          <w:lang w:val="en-GB"/>
        </w:rPr>
        <w:t>?</w:t>
      </w:r>
      <w:r w:rsidRPr="004D5B5E">
        <w:rPr>
          <w:lang w:val="en-GB"/>
        </w:rPr>
        <w:t xml:space="preserve"> </w:t>
      </w:r>
      <w:r w:rsidR="003C232F">
        <w:rPr>
          <w:lang w:val="en-GB"/>
        </w:rPr>
        <w:t>s</w:t>
      </w:r>
      <w:r w:rsidRPr="004D5B5E">
        <w:rPr>
          <w:lang w:val="en-GB"/>
        </w:rPr>
        <w:t xml:space="preserve">tudy can be </w:t>
      </w:r>
      <w:r w:rsidR="00622119">
        <w:rPr>
          <w:lang w:val="en-GB"/>
        </w:rPr>
        <w:t>found</w:t>
      </w:r>
      <w:r w:rsidRPr="004D5B5E">
        <w:rPr>
          <w:lang w:val="en-GB"/>
        </w:rPr>
        <w:t xml:space="preserve"> at:</w:t>
      </w:r>
    </w:p>
    <w:p w14:paraId="1411C03F" w14:textId="77777777" w:rsidR="005D39EF" w:rsidRPr="005D39EF" w:rsidRDefault="009A0BC6" w:rsidP="005D39EF">
      <w:pPr>
        <w:rPr>
          <w:rStyle w:val="Hyperlink"/>
        </w:rPr>
      </w:pPr>
      <w:hyperlink r:id="rId8" w:history="1">
        <w:r w:rsidR="005D39EF" w:rsidRPr="005D39EF">
          <w:rPr>
            <w:rStyle w:val="Hyperlink"/>
          </w:rPr>
          <w:t>https://www.stir.ac.uk/about/faculties-and-services/social-sciences/our-research/research-areas/centre-for-child-wellbeing-and-protection/research/permanently-progressing/</w:t>
        </w:r>
      </w:hyperlink>
    </w:p>
    <w:p w14:paraId="5A32FE2D" w14:textId="77777777" w:rsidR="005D39EF" w:rsidRPr="005D39EF" w:rsidRDefault="009A0BC6" w:rsidP="005D39EF">
      <w:pPr>
        <w:rPr>
          <w:rStyle w:val="Hyperlink"/>
        </w:rPr>
      </w:pPr>
      <w:hyperlink r:id="rId9" w:history="1">
        <w:r w:rsidR="005D39EF" w:rsidRPr="005D39EF">
          <w:rPr>
            <w:rStyle w:val="Hyperlink"/>
          </w:rPr>
          <w:t>https://afascotland.com/learning-zone/2-static-content/124-permanently-progressing</w:t>
        </w:r>
      </w:hyperlink>
    </w:p>
    <w:p w14:paraId="5711BDEA" w14:textId="77777777" w:rsidR="005D39EF" w:rsidRPr="005D39EF" w:rsidRDefault="009A0BC6" w:rsidP="005D39EF">
      <w:pPr>
        <w:rPr>
          <w:rStyle w:val="Hyperlink"/>
        </w:rPr>
      </w:pPr>
      <w:hyperlink r:id="rId10" w:tgtFrame="_blank" w:history="1">
        <w:r w:rsidR="005D39EF" w:rsidRPr="005D39EF">
          <w:rPr>
            <w:rStyle w:val="Hyperlink"/>
          </w:rPr>
          <w:t>https://www.york.ac.uk/spsw/research/researchproject-permanentlyprogressing/</w:t>
        </w:r>
      </w:hyperlink>
      <w:r w:rsidR="005D39EF" w:rsidRPr="005D39EF">
        <w:rPr>
          <w:rStyle w:val="Hyperlink"/>
        </w:rPr>
        <w:t xml:space="preserve"> .  </w:t>
      </w:r>
    </w:p>
    <w:p w14:paraId="590C9B43" w14:textId="128842AE" w:rsidR="005042E4" w:rsidRPr="0052579F" w:rsidRDefault="009A0BC6" w:rsidP="005042E4">
      <w:pPr>
        <w:spacing w:line="276" w:lineRule="auto"/>
        <w:rPr>
          <w:rFonts w:asciiTheme="majorHAnsi" w:hAnsiTheme="majorHAnsi" w:cstheme="majorHAnsi"/>
          <w:b/>
          <w:sz w:val="21"/>
        </w:rPr>
      </w:pPr>
      <w:hyperlink r:id="rId11" w:history="1">
        <w:r w:rsidR="00B9332D" w:rsidRPr="00AD1B1F">
          <w:rPr>
            <w:rStyle w:val="Hyperlink"/>
          </w:rPr>
          <w:t>https://www.cfj-lancaster.org.uk/projects/permanently-progressing</w:t>
        </w:r>
      </w:hyperlink>
      <w:r w:rsidR="00B9332D">
        <w:t xml:space="preserve"> </w:t>
      </w:r>
    </w:p>
    <w:p w14:paraId="53AD423D" w14:textId="77777777" w:rsidR="005042E4" w:rsidRDefault="005042E4" w:rsidP="005042E4">
      <w:pPr>
        <w:pStyle w:val="ListParagraph"/>
        <w:rPr>
          <w:rFonts w:asciiTheme="majorHAnsi" w:hAnsiTheme="majorHAnsi" w:cstheme="majorHAnsi"/>
          <w:sz w:val="21"/>
          <w:lang w:val="en-GB"/>
        </w:rPr>
      </w:pPr>
    </w:p>
    <w:p w14:paraId="38D30364" w14:textId="59940948" w:rsidR="005042E4" w:rsidRDefault="005042E4" w:rsidP="005042E4">
      <w:pPr>
        <w:spacing w:line="276" w:lineRule="auto"/>
        <w:rPr>
          <w:rFonts w:asciiTheme="majorHAnsi" w:hAnsiTheme="majorHAnsi" w:cstheme="majorHAnsi"/>
          <w:sz w:val="21"/>
          <w:lang w:val="en-GB"/>
        </w:rPr>
      </w:pPr>
    </w:p>
    <w:p w14:paraId="1235D604" w14:textId="5BA0C322" w:rsidR="005042E4" w:rsidRDefault="005042E4" w:rsidP="005042E4">
      <w:pPr>
        <w:spacing w:after="160" w:line="276" w:lineRule="auto"/>
        <w:rPr>
          <w:rFonts w:asciiTheme="majorHAnsi" w:eastAsiaTheme="majorEastAsia" w:hAnsiTheme="majorHAnsi" w:cstheme="majorHAnsi"/>
          <w:color w:val="1F4E79" w:themeColor="accent1" w:themeShade="80"/>
          <w:szCs w:val="36"/>
          <w:lang w:val="en-GB"/>
        </w:rPr>
      </w:pPr>
      <w:r>
        <w:rPr>
          <w:rFonts w:asciiTheme="majorHAnsi" w:eastAsiaTheme="majorEastAsia" w:hAnsiTheme="majorHAnsi" w:cstheme="majorHAnsi"/>
          <w:color w:val="1F4E79" w:themeColor="accent1" w:themeShade="80"/>
          <w:szCs w:val="36"/>
          <w:lang w:val="en-GB"/>
        </w:rPr>
        <w:t xml:space="preserve"> </w:t>
      </w:r>
    </w:p>
    <w:p w14:paraId="416ADBC6" w14:textId="3B7E0E67"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6DFB463A" w14:textId="5BC223D8"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41E5EA36" w14:textId="2C57042B"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2147A457" w14:textId="5478525B"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26FC421B" w14:textId="3680BF81"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043F8C76" w14:textId="14FC411E"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2C5AE2DB" w14:textId="35BDC5EC"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4C5ECAD2" w14:textId="6B97BD31"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3741F803" w14:textId="78D464A0"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072550A7" w14:textId="3D93DA54" w:rsidR="00D00880"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6C2BA32D" w14:textId="77777777" w:rsidR="00D00880" w:rsidRPr="006D0CC5" w:rsidRDefault="00D00880" w:rsidP="005042E4">
      <w:pPr>
        <w:spacing w:after="160" w:line="276" w:lineRule="auto"/>
        <w:rPr>
          <w:rFonts w:asciiTheme="majorHAnsi" w:eastAsiaTheme="majorEastAsia" w:hAnsiTheme="majorHAnsi" w:cstheme="majorHAnsi"/>
          <w:color w:val="1F4E79" w:themeColor="accent1" w:themeShade="80"/>
          <w:szCs w:val="36"/>
          <w:lang w:val="en-GB"/>
        </w:rPr>
      </w:pPr>
    </w:p>
    <w:p w14:paraId="7876C8CF" w14:textId="229F3AB5" w:rsidR="005042E4" w:rsidRPr="00EC08C5" w:rsidRDefault="00D00880" w:rsidP="00D00880">
      <w:pPr>
        <w:spacing w:line="240" w:lineRule="auto"/>
      </w:pPr>
      <w:r>
        <w:rPr>
          <w:noProof/>
        </w:rPr>
        <w:drawing>
          <wp:inline distT="0" distB="0" distL="0" distR="0" wp14:anchorId="519C005A" wp14:editId="754B12EB">
            <wp:extent cx="5904230" cy="1035050"/>
            <wp:effectExtent l="0" t="0" r="1270" b="0"/>
            <wp:docPr id="2" name="Picture 2" descr="Logos for the University of Stirling, Lancaster University, the University of York, and the Adoption and Fostering Alliance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for the University of Stirling, Lancaster University, the University of York, and the Adoption and Fostering Alliance Scotland "/>
                    <pic:cNvPicPr/>
                  </pic:nvPicPr>
                  <pic:blipFill>
                    <a:blip r:embed="rId12"/>
                    <a:stretch>
                      <a:fillRect/>
                    </a:stretch>
                  </pic:blipFill>
                  <pic:spPr>
                    <a:xfrm>
                      <a:off x="0" y="0"/>
                      <a:ext cx="5904230" cy="1035050"/>
                    </a:xfrm>
                    <a:prstGeom prst="rect">
                      <a:avLst/>
                    </a:prstGeom>
                  </pic:spPr>
                </pic:pic>
              </a:graphicData>
            </a:graphic>
          </wp:inline>
        </w:drawing>
      </w:r>
    </w:p>
    <w:sectPr w:rsidR="005042E4" w:rsidRPr="00EC08C5" w:rsidSect="00D00880">
      <w:headerReference w:type="even" r:id="rId13"/>
      <w:headerReference w:type="default" r:id="rId14"/>
      <w:pgSz w:w="11906" w:h="16838" w:code="9"/>
      <w:pgMar w:top="851" w:right="1304" w:bottom="1134" w:left="130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00A2" w14:textId="77777777" w:rsidR="009A0BC6" w:rsidRDefault="009A0BC6" w:rsidP="00B11EE8">
      <w:pPr>
        <w:spacing w:line="240" w:lineRule="auto"/>
      </w:pPr>
      <w:r>
        <w:separator/>
      </w:r>
    </w:p>
    <w:p w14:paraId="36F83453" w14:textId="77777777" w:rsidR="009A0BC6" w:rsidRDefault="009A0BC6"/>
  </w:endnote>
  <w:endnote w:type="continuationSeparator" w:id="0">
    <w:p w14:paraId="63E84433" w14:textId="77777777" w:rsidR="009A0BC6" w:rsidRDefault="009A0BC6" w:rsidP="00B11EE8">
      <w:pPr>
        <w:spacing w:line="240" w:lineRule="auto"/>
      </w:pPr>
      <w:r>
        <w:continuationSeparator/>
      </w:r>
    </w:p>
    <w:p w14:paraId="608D3C41" w14:textId="77777777" w:rsidR="009A0BC6" w:rsidRDefault="009A0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ontPage">
    <w:panose1 w:val="02000603050000020004"/>
    <w:charset w:val="00"/>
    <w:family w:val="auto"/>
    <w:pitch w:val="variable"/>
    <w:sig w:usb0="A000006F" w:usb1="500078FB" w:usb2="00000000" w:usb3="00000000" w:csb0="00000001" w:csb1="00000000"/>
  </w:font>
  <w:font w:name="Avenir Light">
    <w:altName w:val="Century Gothic"/>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098B" w14:textId="77777777" w:rsidR="009A0BC6" w:rsidRPr="00423BF1" w:rsidRDefault="009A0BC6" w:rsidP="00423BF1">
      <w:pPr>
        <w:pStyle w:val="Footer"/>
      </w:pPr>
      <w:r>
        <w:separator/>
      </w:r>
    </w:p>
  </w:footnote>
  <w:footnote w:type="continuationSeparator" w:id="0">
    <w:p w14:paraId="704ED381" w14:textId="77777777" w:rsidR="009A0BC6" w:rsidRDefault="009A0BC6" w:rsidP="00B11EE8">
      <w:pPr>
        <w:spacing w:line="240" w:lineRule="auto"/>
      </w:pPr>
      <w:r>
        <w:continuationSeparator/>
      </w:r>
    </w:p>
    <w:p w14:paraId="1B14FC4B" w14:textId="77777777" w:rsidR="009A0BC6" w:rsidRDefault="009A0BC6"/>
  </w:footnote>
  <w:footnote w:id="1">
    <w:p w14:paraId="36602441" w14:textId="55B32817" w:rsidR="005042E4" w:rsidRPr="004917B7" w:rsidRDefault="005042E4" w:rsidP="004917B7">
      <w:pPr>
        <w:pStyle w:val="Footnote"/>
      </w:pPr>
      <w:r w:rsidRPr="004917B7">
        <w:rPr>
          <w:rStyle w:val="FootnoteReference"/>
        </w:rPr>
        <w:footnoteRef/>
      </w:r>
      <w:r w:rsidRPr="004917B7">
        <w:t xml:space="preserve"> </w:t>
      </w:r>
      <w:r w:rsidR="000D19EB">
        <w:tab/>
      </w:r>
      <w:hyperlink r:id="rId1" w:history="1">
        <w:r w:rsidR="000D19EB" w:rsidRPr="00265970">
          <w:rPr>
            <w:rStyle w:val="Hyperlink"/>
          </w:rPr>
          <w:t>http://www.stir.ac.uk/ccwp/researchanddevelopmentprojects/permanently-progressing/</w:t>
        </w:r>
      </w:hyperlink>
    </w:p>
  </w:footnote>
  <w:footnote w:id="2">
    <w:p w14:paraId="6B74FE9C" w14:textId="5515D804" w:rsidR="004917B7" w:rsidRPr="004917B7" w:rsidRDefault="004917B7" w:rsidP="004917B7">
      <w:pPr>
        <w:pStyle w:val="Footnote"/>
        <w:rPr>
          <w:sz w:val="23"/>
          <w:szCs w:val="23"/>
        </w:rPr>
      </w:pPr>
      <w:r>
        <w:rPr>
          <w:rStyle w:val="FootnoteReference"/>
        </w:rPr>
        <w:footnoteRef/>
      </w:r>
      <w:r>
        <w:t xml:space="preserve"> </w:t>
      </w:r>
      <w:r w:rsidR="000D19EB">
        <w:tab/>
      </w:r>
      <w:r>
        <w:t xml:space="preserve">Scottish Government (2015) </w:t>
      </w:r>
      <w:r w:rsidRPr="006F08D8">
        <w:rPr>
          <w:i/>
        </w:rPr>
        <w:t>Looked After Children Data Strategy</w:t>
      </w:r>
      <w:r>
        <w:t xml:space="preserve">. Edinburgh: Scottish Government  </w:t>
      </w:r>
    </w:p>
  </w:footnote>
  <w:footnote w:id="3">
    <w:p w14:paraId="215BB26C" w14:textId="420CED3E" w:rsidR="005042E4" w:rsidRPr="00DD77FE" w:rsidRDefault="005042E4" w:rsidP="004917B7">
      <w:pPr>
        <w:pStyle w:val="Footnote"/>
      </w:pPr>
      <w:r w:rsidRPr="00DD77FE">
        <w:rPr>
          <w:rStyle w:val="FootnoteReference"/>
        </w:rPr>
        <w:footnoteRef/>
      </w:r>
      <w:r w:rsidRPr="00DD77FE">
        <w:t xml:space="preserve"> </w:t>
      </w:r>
      <w:r w:rsidR="000D19EB">
        <w:tab/>
      </w:r>
      <w:r w:rsidRPr="00DD77FE">
        <w:t xml:space="preserve">The </w:t>
      </w:r>
      <w:r w:rsidRPr="004917B7">
        <w:t>SCRA</w:t>
      </w:r>
      <w:r w:rsidRPr="00DD77FE">
        <w:t xml:space="preserve"> website contains full official statistics, information about SCRA, and research reports</w:t>
      </w:r>
    </w:p>
  </w:footnote>
  <w:footnote w:id="4">
    <w:p w14:paraId="55D8A6C9" w14:textId="5C558C1F" w:rsidR="005042E4" w:rsidRPr="00DD77FE" w:rsidRDefault="005042E4" w:rsidP="00DD77FE">
      <w:pPr>
        <w:pStyle w:val="Footnote"/>
      </w:pPr>
      <w:r w:rsidRPr="009D3A46">
        <w:rPr>
          <w:rStyle w:val="FootnoteReference"/>
        </w:rPr>
        <w:footnoteRef/>
      </w:r>
      <w:r w:rsidRPr="009D3A46">
        <w:rPr>
          <w:vertAlign w:val="superscript"/>
        </w:rPr>
        <w:t xml:space="preserve"> </w:t>
      </w:r>
      <w:r w:rsidR="009D3A46">
        <w:tab/>
      </w:r>
      <w:r w:rsidRPr="00DD77FE">
        <w:t xml:space="preserve">Brownell, M.D. and Jutte, D.P. (2013) Administrative data linkage as a tool for child maltreatment research. </w:t>
      </w:r>
      <w:r w:rsidRPr="00DD77FE">
        <w:rPr>
          <w:i/>
        </w:rPr>
        <w:t>Child Abuse and Neglect</w:t>
      </w:r>
      <w:r w:rsidR="00DD77FE">
        <w:rPr>
          <w:i/>
        </w:rPr>
        <w:t>,</w:t>
      </w:r>
      <w:r w:rsidRPr="00DD77FE">
        <w:t xml:space="preserve"> 37(2-3)</w:t>
      </w:r>
      <w:r w:rsidR="00DD77FE">
        <w:t>,</w:t>
      </w:r>
      <w:r w:rsidRPr="00DD77FE">
        <w:t xml:space="preserve"> </w:t>
      </w:r>
      <w:r w:rsidR="00DD77FE">
        <w:t xml:space="preserve">pp. </w:t>
      </w:r>
      <w:r w:rsidRPr="00DD77FE">
        <w:t>120-124.</w:t>
      </w:r>
    </w:p>
  </w:footnote>
  <w:footnote w:id="5">
    <w:p w14:paraId="0E3F57BA" w14:textId="5C2FEB70" w:rsidR="005042E4" w:rsidRPr="00DD77FE" w:rsidRDefault="005042E4" w:rsidP="00DD77FE">
      <w:pPr>
        <w:pStyle w:val="Footnote"/>
      </w:pPr>
      <w:r w:rsidRPr="009D3A46">
        <w:rPr>
          <w:rStyle w:val="FootnoteReference"/>
        </w:rPr>
        <w:footnoteRef/>
      </w:r>
      <w:r w:rsidRPr="00DD77FE">
        <w:t xml:space="preserve"> </w:t>
      </w:r>
      <w:r w:rsidR="009D3A46">
        <w:tab/>
      </w:r>
      <w:proofErr w:type="spellStart"/>
      <w:r w:rsidRPr="00DD77FE">
        <w:t>Harron</w:t>
      </w:r>
      <w:proofErr w:type="spellEnd"/>
      <w:r w:rsidRPr="00DD77FE">
        <w:t xml:space="preserve">, K., Dibben, C., Boyd, J., </w:t>
      </w:r>
      <w:proofErr w:type="spellStart"/>
      <w:r w:rsidRPr="00DD77FE">
        <w:t>Hjern</w:t>
      </w:r>
      <w:proofErr w:type="spellEnd"/>
      <w:r w:rsidRPr="00DD77FE">
        <w:t xml:space="preserve">, A., </w:t>
      </w:r>
      <w:proofErr w:type="spellStart"/>
      <w:r w:rsidRPr="00DD77FE">
        <w:t>Azimaee</w:t>
      </w:r>
      <w:proofErr w:type="spellEnd"/>
      <w:r w:rsidRPr="00DD77FE">
        <w:t xml:space="preserve">, M., Barreto, M L. and Goldstein, H. (2017) Challenges in administrative data linkage for research. </w:t>
      </w:r>
      <w:r w:rsidRPr="009D3A46">
        <w:rPr>
          <w:i/>
        </w:rPr>
        <w:t>Big Data and Society</w:t>
      </w:r>
      <w:r w:rsidR="009D3A46">
        <w:t>,</w:t>
      </w:r>
      <w:r w:rsidRPr="00DD77FE">
        <w:t xml:space="preserve"> 4(2).</w:t>
      </w:r>
    </w:p>
  </w:footnote>
  <w:footnote w:id="6">
    <w:p w14:paraId="2F1531CB" w14:textId="2DFC8840" w:rsidR="005042E4" w:rsidRPr="004D5B5E" w:rsidRDefault="005042E4" w:rsidP="00DD77FE">
      <w:pPr>
        <w:pStyle w:val="Footnote"/>
      </w:pPr>
      <w:r w:rsidRPr="009D3A46">
        <w:rPr>
          <w:rStyle w:val="FootnoteReference"/>
        </w:rPr>
        <w:footnoteRef/>
      </w:r>
      <w:r w:rsidRPr="00DD77FE">
        <w:t xml:space="preserve"> </w:t>
      </w:r>
      <w:r w:rsidR="005C5502">
        <w:tab/>
      </w:r>
      <w:r w:rsidRPr="00DD77FE">
        <w:t>There were two children whose CLAS data was sent to ADRN but did not appear in the linkage. This was most likely caused by a computing error. Due to time constraints, the decision was made to continue.</w:t>
      </w:r>
      <w:r w:rsidR="00D431D0" w:rsidRPr="00DD77FE">
        <w:t xml:space="preserve"> </w:t>
      </w:r>
    </w:p>
  </w:footnote>
  <w:footnote w:id="7">
    <w:p w14:paraId="5B240D90" w14:textId="1FBF205E" w:rsidR="005042E4" w:rsidRPr="004D5B5E" w:rsidRDefault="005042E4" w:rsidP="00E517E5">
      <w:pPr>
        <w:pStyle w:val="Footnote"/>
      </w:pPr>
      <w:r w:rsidRPr="00E517E5">
        <w:rPr>
          <w:vertAlign w:val="superscript"/>
        </w:rPr>
        <w:footnoteRef/>
      </w:r>
      <w:r w:rsidRPr="00E517E5">
        <w:rPr>
          <w:vertAlign w:val="superscript"/>
        </w:rPr>
        <w:t xml:space="preserve"> </w:t>
      </w:r>
      <w:r w:rsidR="000D19EB">
        <w:rPr>
          <w:vertAlign w:val="superscript"/>
        </w:rPr>
        <w:tab/>
      </w:r>
      <w:r w:rsidRPr="004D5B5E">
        <w:t xml:space="preserve">Children who were looked after away from home under </w:t>
      </w:r>
      <w:r w:rsidR="00255A8A">
        <w:t>Section</w:t>
      </w:r>
      <w:r w:rsidRPr="004D5B5E">
        <w:t xml:space="preserve"> 25 Children (Scotland) Act 1995</w:t>
      </w:r>
      <w:r w:rsidR="00E517E5">
        <w:t>.</w:t>
      </w:r>
    </w:p>
  </w:footnote>
  <w:footnote w:id="8">
    <w:p w14:paraId="11293ED5" w14:textId="356FDEB2" w:rsidR="005042E4" w:rsidRPr="004D5B5E" w:rsidRDefault="005042E4" w:rsidP="00E517E5">
      <w:pPr>
        <w:pStyle w:val="Footnote"/>
      </w:pPr>
      <w:r w:rsidRPr="00E517E5">
        <w:rPr>
          <w:vertAlign w:val="superscript"/>
        </w:rPr>
        <w:footnoteRef/>
      </w:r>
      <w:r w:rsidRPr="00E517E5">
        <w:rPr>
          <w:vertAlign w:val="superscript"/>
        </w:rPr>
        <w:t xml:space="preserve"> </w:t>
      </w:r>
      <w:r w:rsidR="000D19EB">
        <w:rPr>
          <w:vertAlign w:val="superscript"/>
        </w:rPr>
        <w:tab/>
      </w:r>
      <w:r w:rsidRPr="004D5B5E">
        <w:t>Where possible percentages have been rounded up or down</w:t>
      </w:r>
      <w:r w:rsidR="00E517E5">
        <w:t>.</w:t>
      </w:r>
    </w:p>
  </w:footnote>
  <w:footnote w:id="9">
    <w:p w14:paraId="276D7D70" w14:textId="4C03EA56" w:rsidR="00D207ED" w:rsidRPr="00D207ED" w:rsidRDefault="00D207ED" w:rsidP="00D207ED">
      <w:pPr>
        <w:pStyle w:val="Footnote"/>
      </w:pPr>
      <w:r>
        <w:rPr>
          <w:rStyle w:val="FootnoteReference"/>
        </w:rPr>
        <w:footnoteRef/>
      </w:r>
      <w:r>
        <w:t xml:space="preserve"> </w:t>
      </w:r>
      <w:r w:rsidR="00072818">
        <w:tab/>
      </w:r>
      <w:r w:rsidRPr="00B1321A">
        <w:t xml:space="preserve">Scottish Government (2015) </w:t>
      </w:r>
      <w:r w:rsidRPr="008A4568">
        <w:rPr>
          <w:i/>
        </w:rPr>
        <w:t>Getting it Right for Looked After Children and Young People. Early engagement, early permanence and improving the quality of care</w:t>
      </w:r>
      <w:r w:rsidRPr="00B1321A">
        <w:t>. Edinburgh: Scottish Government</w:t>
      </w:r>
    </w:p>
  </w:footnote>
  <w:footnote w:id="10">
    <w:p w14:paraId="765C2BF8" w14:textId="325CD7FD" w:rsidR="005042E4" w:rsidRPr="00A738B2" w:rsidRDefault="005042E4" w:rsidP="00E517E5">
      <w:pPr>
        <w:pStyle w:val="Footnote"/>
      </w:pPr>
      <w:r w:rsidRPr="00E517E5">
        <w:rPr>
          <w:vertAlign w:val="superscript"/>
        </w:rPr>
        <w:footnoteRef/>
      </w:r>
      <w:r w:rsidRPr="00A738B2">
        <w:t xml:space="preserve"> As we were only provided with the month and year of the children’s birth in the SCRA data, we were unable to provide the same level of detail seen in the reports from other strands of the project. For example, we were unable to ascertain those who were under </w:t>
      </w:r>
      <w:r w:rsidR="00E517E5">
        <w:t>six</w:t>
      </w:r>
      <w:r w:rsidRPr="00A738B2">
        <w:t xml:space="preserve"> weeks old at the time of their referral.</w:t>
      </w:r>
    </w:p>
  </w:footnote>
  <w:footnote w:id="11">
    <w:p w14:paraId="490FCAF2" w14:textId="5D066D9B" w:rsidR="005042E4" w:rsidRPr="00A738B2" w:rsidRDefault="005042E4" w:rsidP="00E517E5">
      <w:pPr>
        <w:pStyle w:val="Footnote"/>
      </w:pPr>
      <w:r w:rsidRPr="00E517E5">
        <w:rPr>
          <w:vertAlign w:val="superscript"/>
        </w:rPr>
        <w:footnoteRef/>
      </w:r>
      <w:r w:rsidR="00D431D0" w:rsidRPr="00E517E5">
        <w:rPr>
          <w:vertAlign w:val="superscript"/>
        </w:rPr>
        <w:t xml:space="preserve"> </w:t>
      </w:r>
      <w:r w:rsidR="00E517E5">
        <w:tab/>
      </w:r>
      <w:r w:rsidRPr="00A738B2">
        <w:t>In Ju</w:t>
      </w:r>
      <w:r w:rsidR="007364FA">
        <w:t>ne</w:t>
      </w:r>
      <w:r w:rsidRPr="00A738B2">
        <w:t xml:space="preserve"> 2013, the Children’s Hearings (Scotland) Act 2011 came into force, replacing some aspects of the Children (Scotland) Act 1995 including amending and expanding the grounds for referral. </w:t>
      </w:r>
    </w:p>
  </w:footnote>
  <w:footnote w:id="12">
    <w:p w14:paraId="7DE97782" w14:textId="77777777" w:rsidR="005042E4" w:rsidRPr="00756837" w:rsidRDefault="005042E4" w:rsidP="00E517E5">
      <w:pPr>
        <w:pStyle w:val="Footnote"/>
      </w:pPr>
      <w:r w:rsidRPr="00E517E5">
        <w:rPr>
          <w:vertAlign w:val="superscript"/>
        </w:rPr>
        <w:footnoteRef/>
      </w:r>
      <w:r w:rsidRPr="00756837">
        <w:t xml:space="preserve"> The full Grounds for Referral for Children (Scotland) Act 1995 and the Children’s Hearings (Scotland) Act 2011 are set out in the respective acts, both of which can be accessed via </w:t>
      </w:r>
      <w:hyperlink r:id="rId2" w:history="1">
        <w:r w:rsidRPr="00756837">
          <w:rPr>
            <w:rStyle w:val="Hyperlink"/>
            <w:rFonts w:ascii="Avenir Light" w:hAnsi="Avenir Light"/>
            <w:sz w:val="14"/>
            <w:szCs w:val="14"/>
          </w:rPr>
          <w:t>www.legislation.gov.uk</w:t>
        </w:r>
      </w:hyperlink>
    </w:p>
  </w:footnote>
  <w:footnote w:id="13">
    <w:p w14:paraId="009AAF04" w14:textId="77777777" w:rsidR="005042E4" w:rsidRPr="00756837" w:rsidRDefault="005042E4" w:rsidP="00E517E5">
      <w:pPr>
        <w:pStyle w:val="Footnote"/>
        <w:rPr>
          <w:rFonts w:cs="Arial"/>
          <w:color w:val="000000"/>
          <w:shd w:val="clear" w:color="auto" w:fill="FFFFFF"/>
        </w:rPr>
      </w:pPr>
      <w:r w:rsidRPr="00E517E5">
        <w:rPr>
          <w:vertAlign w:val="superscript"/>
        </w:rPr>
        <w:footnoteRef/>
      </w:r>
      <w:r w:rsidRPr="00756837">
        <w:t xml:space="preserve"> </w:t>
      </w:r>
      <w:r w:rsidRPr="00756837">
        <w:rPr>
          <w:rFonts w:cs="Arial"/>
          <w:color w:val="000000"/>
          <w:shd w:val="clear" w:color="auto" w:fill="FFFFFF"/>
        </w:rPr>
        <w:t>A child in respect of whom any of the offences mentioned in Schedule 1 to the </w:t>
      </w:r>
      <w:r w:rsidRPr="00E517E5">
        <w:t>[1975 c. 21.]</w:t>
      </w:r>
      <w:r w:rsidRPr="00756837">
        <w:rPr>
          <w:rStyle w:val="legmarginnoteref"/>
          <w:rFonts w:ascii="Avenir Light" w:hAnsi="Avenir Light" w:cs="Arial"/>
          <w:color w:val="000000"/>
          <w:sz w:val="14"/>
          <w:szCs w:val="14"/>
          <w:shd w:val="clear" w:color="auto" w:fill="FFFFFF"/>
        </w:rPr>
        <w:t> </w:t>
      </w:r>
      <w:r w:rsidRPr="00756837">
        <w:rPr>
          <w:rFonts w:cs="Arial"/>
          <w:color w:val="000000"/>
          <w:shd w:val="clear" w:color="auto" w:fill="FFFFFF"/>
        </w:rPr>
        <w:t>Criminal Procedure (Scotland) Act 1975 (offences against children to which special provisions apply) has been committed.</w:t>
      </w:r>
    </w:p>
  </w:footnote>
  <w:footnote w:id="14">
    <w:p w14:paraId="4938D870" w14:textId="5281FE43" w:rsidR="005042E4" w:rsidRPr="00756837" w:rsidRDefault="005042E4" w:rsidP="00E517E5">
      <w:pPr>
        <w:pStyle w:val="Footnote"/>
      </w:pPr>
      <w:r w:rsidRPr="00E517E5">
        <w:rPr>
          <w:vertAlign w:val="superscript"/>
        </w:rPr>
        <w:footnoteRef/>
      </w:r>
      <w:r w:rsidR="00D431D0">
        <w:t xml:space="preserve"> </w:t>
      </w:r>
      <w:r w:rsidRPr="00756837">
        <w:t xml:space="preserve">If a relevant person or child does not accept or is too young to understand the </w:t>
      </w:r>
      <w:r w:rsidR="007A38F1">
        <w:t>g</w:t>
      </w:r>
      <w:r w:rsidRPr="00756837">
        <w:t xml:space="preserve">rounds for </w:t>
      </w:r>
      <w:r w:rsidR="007A38F1">
        <w:t>r</w:t>
      </w:r>
      <w:r w:rsidRPr="00756837">
        <w:t xml:space="preserve">eferral these will be sent to the sheriff to establish whether the facts laid out can be proven. </w:t>
      </w:r>
      <w:proofErr w:type="gramStart"/>
      <w:r w:rsidRPr="00756837">
        <w:t>On the basis of</w:t>
      </w:r>
      <w:proofErr w:type="gramEnd"/>
      <w:r w:rsidRPr="00756837">
        <w:t xml:space="preserve"> the information, the sheriff may uphold some or all of the grounds, and the child’s case will return to the Children’s Hearing. </w:t>
      </w:r>
    </w:p>
  </w:footnote>
  <w:footnote w:id="15">
    <w:p w14:paraId="24D40C12" w14:textId="77777777" w:rsidR="005042E4" w:rsidRPr="00260F63" w:rsidRDefault="005042E4" w:rsidP="00E517E5">
      <w:pPr>
        <w:pStyle w:val="Footnote"/>
      </w:pPr>
      <w:r w:rsidRPr="00E517E5">
        <w:rPr>
          <w:vertAlign w:val="superscript"/>
        </w:rPr>
        <w:footnoteRef/>
      </w:r>
      <w:r w:rsidRPr="00E517E5">
        <w:rPr>
          <w:vertAlign w:val="superscript"/>
        </w:rPr>
        <w:t xml:space="preserve"> </w:t>
      </w:r>
      <w:r w:rsidRPr="00260F63">
        <w:t xml:space="preserve">The report details Reporter’s decision on first referral. As the index referral led to a CSO the Reporters decision was to hold a Hearing. </w:t>
      </w:r>
    </w:p>
  </w:footnote>
  <w:footnote w:id="16">
    <w:p w14:paraId="75DFC323" w14:textId="470C3EC9" w:rsidR="005042E4" w:rsidRPr="00260F63" w:rsidRDefault="005042E4" w:rsidP="00E517E5">
      <w:pPr>
        <w:pStyle w:val="Footnote"/>
      </w:pPr>
      <w:r w:rsidRPr="00E517E5">
        <w:rPr>
          <w:vertAlign w:val="superscript"/>
        </w:rPr>
        <w:footnoteRef/>
      </w:r>
      <w:r w:rsidRPr="00260F63">
        <w:t xml:space="preserve"> There were </w:t>
      </w:r>
      <w:r w:rsidR="00E517E5">
        <w:t>five</w:t>
      </w:r>
      <w:r w:rsidRPr="00260F63">
        <w:t xml:space="preserve"> children excluded from this analysis</w:t>
      </w:r>
      <w:r>
        <w:t xml:space="preserve"> due to missing details on the R</w:t>
      </w:r>
      <w:r w:rsidRPr="00260F63">
        <w:t>eporter’s decision during their first referral</w:t>
      </w:r>
      <w:r w:rsidR="00E517E5">
        <w:t>.</w:t>
      </w:r>
    </w:p>
  </w:footnote>
  <w:footnote w:id="17">
    <w:p w14:paraId="244E0330" w14:textId="3BD18A81" w:rsidR="005042E4" w:rsidRPr="00260F63" w:rsidRDefault="005042E4" w:rsidP="00E517E5">
      <w:pPr>
        <w:pStyle w:val="Footnote"/>
      </w:pPr>
      <w:r w:rsidRPr="00E517E5">
        <w:rPr>
          <w:vertAlign w:val="superscript"/>
        </w:rPr>
        <w:footnoteRef/>
      </w:r>
      <w:r w:rsidRPr="00E517E5">
        <w:rPr>
          <w:vertAlign w:val="superscript"/>
        </w:rPr>
        <w:t xml:space="preserve"> </w:t>
      </w:r>
      <w:r w:rsidRPr="00260F63">
        <w:rPr>
          <w:rFonts w:cs="Calibri"/>
        </w:rPr>
        <w:t>If a ‘Relevant Person’ or the child does not accept or is too young to understand the Grounds for Referral, these will be sent to the sheriff to establish whether the facts laid out can be proven</w:t>
      </w:r>
      <w:r w:rsidR="00E517E5">
        <w:rPr>
          <w:rFonts w:cs="Calibri"/>
        </w:rPr>
        <w:t>.</w:t>
      </w:r>
    </w:p>
  </w:footnote>
  <w:footnote w:id="18">
    <w:p w14:paraId="5FDD0A73" w14:textId="335535A0" w:rsidR="005042E4" w:rsidRPr="006D0CC5" w:rsidRDefault="005042E4" w:rsidP="00E517E5">
      <w:pPr>
        <w:pStyle w:val="Footnote"/>
      </w:pPr>
      <w:r w:rsidRPr="00E517E5">
        <w:rPr>
          <w:vertAlign w:val="superscript"/>
        </w:rPr>
        <w:footnoteRef/>
      </w:r>
      <w:r w:rsidRPr="00E517E5">
        <w:rPr>
          <w:vertAlign w:val="superscript"/>
        </w:rPr>
        <w:t xml:space="preserve"> </w:t>
      </w:r>
      <w:r w:rsidRPr="006D0CC5">
        <w:t>This is a count of all referral’s children received from their first referral up until 31 March 2016. This includes their index referral.</w:t>
      </w:r>
    </w:p>
  </w:footnote>
  <w:footnote w:id="19">
    <w:p w14:paraId="73FFBE81" w14:textId="038825BF" w:rsidR="005042E4" w:rsidRPr="00DF50F1" w:rsidRDefault="005042E4" w:rsidP="003C232F">
      <w:pPr>
        <w:pStyle w:val="Footnote"/>
      </w:pPr>
      <w:r w:rsidRPr="003C232F">
        <w:rPr>
          <w:vertAlign w:val="superscript"/>
        </w:rPr>
        <w:footnoteRef/>
      </w:r>
      <w:r w:rsidRPr="00DF50F1">
        <w:t xml:space="preserve"> The </w:t>
      </w:r>
      <w:r w:rsidRPr="00757D68">
        <w:rPr>
          <w:i/>
        </w:rPr>
        <w:t>Pathways</w:t>
      </w:r>
      <w:r w:rsidRPr="00DF50F1">
        <w:t xml:space="preserve"> strand found </w:t>
      </w:r>
      <w:r w:rsidR="003C232F">
        <w:rPr>
          <w:rFonts w:cstheme="minorHAnsi"/>
        </w:rPr>
        <w:t xml:space="preserve">Section </w:t>
      </w:r>
      <w:r w:rsidRPr="00DF50F1">
        <w:rPr>
          <w:rFonts w:cstheme="minorHAnsi"/>
        </w:rPr>
        <w:t xml:space="preserve">25 of the Children (Scotland) Act 1995 was commonly used to place children in all age groups </w:t>
      </w:r>
      <w:r w:rsidRPr="00DF50F1">
        <w:t xml:space="preserve">away from home.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F079" w14:textId="4A317A99" w:rsidR="004664F6" w:rsidRDefault="004664F6">
    <w:pPr>
      <w:pStyle w:val="Header"/>
    </w:pPr>
    <w:r>
      <w:fldChar w:fldCharType="begin"/>
    </w:r>
    <w:r>
      <w:instrText xml:space="preserve"> PAGE   \* MERGEFORMAT </w:instrText>
    </w:r>
    <w:r>
      <w:fldChar w:fldCharType="separate"/>
    </w:r>
    <w:r>
      <w:rPr>
        <w:noProof/>
      </w:rPr>
      <w:t>1</w:t>
    </w:r>
    <w:r>
      <w:rPr>
        <w:noProof/>
      </w:rPr>
      <w:fldChar w:fldCharType="end"/>
    </w:r>
    <w:r w:rsidRPr="004664F6">
      <w:ptab w:relativeTo="margin" w:alignment="center" w:leader="none"/>
    </w:r>
    <w:r w:rsidRPr="004664F6">
      <w:rPr>
        <w:i/>
      </w:rPr>
      <w:t>Permanently Progressing?</w:t>
    </w:r>
    <w:r>
      <w:ptab w:relativeTo="margin" w:alignment="right" w:leader="none"/>
    </w:r>
    <w:r>
      <w:t>Link</w:t>
    </w:r>
    <w:r w:rsidR="007F5F86">
      <w:t>a</w:t>
    </w:r>
    <w:r>
      <w:t>g</w:t>
    </w:r>
    <w:r w:rsidR="007F5F86">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CDFB" w14:textId="4771F7DA" w:rsidR="0014550E" w:rsidRDefault="0014550E">
    <w:pPr>
      <w:pStyle w:val="Header"/>
    </w:pPr>
    <w:r>
      <w:t>Link</w:t>
    </w:r>
    <w:r w:rsidR="007F5F86">
      <w:t>a</w:t>
    </w:r>
    <w:r>
      <w:t>g</w:t>
    </w:r>
    <w:r w:rsidR="007F5F86">
      <w:t>e</w:t>
    </w:r>
    <w:r>
      <w:ptab w:relativeTo="margin" w:alignment="center" w:leader="none"/>
    </w:r>
    <w:r w:rsidRPr="00DB2CE7">
      <w:rPr>
        <w:i/>
      </w:rPr>
      <w:t>Permanently Progressing?</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578"/>
    <w:multiLevelType w:val="hybridMultilevel"/>
    <w:tmpl w:val="C06EE5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64E1"/>
    <w:multiLevelType w:val="hybridMultilevel"/>
    <w:tmpl w:val="CC02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3B50"/>
    <w:multiLevelType w:val="hybridMultilevel"/>
    <w:tmpl w:val="61B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B2A3D"/>
    <w:multiLevelType w:val="hybridMultilevel"/>
    <w:tmpl w:val="E43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210E8"/>
    <w:multiLevelType w:val="hybridMultilevel"/>
    <w:tmpl w:val="ACCA4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64F4B"/>
    <w:multiLevelType w:val="hybridMultilevel"/>
    <w:tmpl w:val="495E0B50"/>
    <w:lvl w:ilvl="0" w:tplc="5E86D19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B4FBC"/>
    <w:multiLevelType w:val="multilevel"/>
    <w:tmpl w:val="6256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B4500"/>
    <w:multiLevelType w:val="hybridMultilevel"/>
    <w:tmpl w:val="B87E66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14A5BAF"/>
    <w:multiLevelType w:val="hybridMultilevel"/>
    <w:tmpl w:val="F800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72E9D"/>
    <w:multiLevelType w:val="hybridMultilevel"/>
    <w:tmpl w:val="CD58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E7E60"/>
    <w:multiLevelType w:val="hybridMultilevel"/>
    <w:tmpl w:val="FDE03720"/>
    <w:lvl w:ilvl="0" w:tplc="50F8CB62">
      <w:start w:val="1"/>
      <w:numFmt w:val="bullet"/>
      <w:lvlText w:val="•"/>
      <w:lvlJc w:val="left"/>
      <w:pPr>
        <w:tabs>
          <w:tab w:val="num" w:pos="720"/>
        </w:tabs>
        <w:ind w:left="720" w:hanging="360"/>
      </w:pPr>
      <w:rPr>
        <w:rFonts w:ascii="Arial" w:hAnsi="Arial" w:hint="default"/>
      </w:rPr>
    </w:lvl>
    <w:lvl w:ilvl="1" w:tplc="2396B962" w:tentative="1">
      <w:start w:val="1"/>
      <w:numFmt w:val="bullet"/>
      <w:lvlText w:val="•"/>
      <w:lvlJc w:val="left"/>
      <w:pPr>
        <w:tabs>
          <w:tab w:val="num" w:pos="1440"/>
        </w:tabs>
        <w:ind w:left="1440" w:hanging="360"/>
      </w:pPr>
      <w:rPr>
        <w:rFonts w:ascii="Arial" w:hAnsi="Arial" w:hint="default"/>
      </w:rPr>
    </w:lvl>
    <w:lvl w:ilvl="2" w:tplc="719E43F0">
      <w:start w:val="1"/>
      <w:numFmt w:val="bullet"/>
      <w:lvlText w:val="•"/>
      <w:lvlJc w:val="left"/>
      <w:pPr>
        <w:tabs>
          <w:tab w:val="num" w:pos="2160"/>
        </w:tabs>
        <w:ind w:left="2160" w:hanging="360"/>
      </w:pPr>
      <w:rPr>
        <w:rFonts w:ascii="Arial" w:hAnsi="Arial" w:hint="default"/>
      </w:rPr>
    </w:lvl>
    <w:lvl w:ilvl="3" w:tplc="D3E82CC2" w:tentative="1">
      <w:start w:val="1"/>
      <w:numFmt w:val="bullet"/>
      <w:lvlText w:val="•"/>
      <w:lvlJc w:val="left"/>
      <w:pPr>
        <w:tabs>
          <w:tab w:val="num" w:pos="2880"/>
        </w:tabs>
        <w:ind w:left="2880" w:hanging="360"/>
      </w:pPr>
      <w:rPr>
        <w:rFonts w:ascii="Arial" w:hAnsi="Arial" w:hint="default"/>
      </w:rPr>
    </w:lvl>
    <w:lvl w:ilvl="4" w:tplc="735054B0" w:tentative="1">
      <w:start w:val="1"/>
      <w:numFmt w:val="bullet"/>
      <w:lvlText w:val="•"/>
      <w:lvlJc w:val="left"/>
      <w:pPr>
        <w:tabs>
          <w:tab w:val="num" w:pos="3600"/>
        </w:tabs>
        <w:ind w:left="3600" w:hanging="360"/>
      </w:pPr>
      <w:rPr>
        <w:rFonts w:ascii="Arial" w:hAnsi="Arial" w:hint="default"/>
      </w:rPr>
    </w:lvl>
    <w:lvl w:ilvl="5" w:tplc="73FCEF30" w:tentative="1">
      <w:start w:val="1"/>
      <w:numFmt w:val="bullet"/>
      <w:lvlText w:val="•"/>
      <w:lvlJc w:val="left"/>
      <w:pPr>
        <w:tabs>
          <w:tab w:val="num" w:pos="4320"/>
        </w:tabs>
        <w:ind w:left="4320" w:hanging="360"/>
      </w:pPr>
      <w:rPr>
        <w:rFonts w:ascii="Arial" w:hAnsi="Arial" w:hint="default"/>
      </w:rPr>
    </w:lvl>
    <w:lvl w:ilvl="6" w:tplc="A86001DC" w:tentative="1">
      <w:start w:val="1"/>
      <w:numFmt w:val="bullet"/>
      <w:lvlText w:val="•"/>
      <w:lvlJc w:val="left"/>
      <w:pPr>
        <w:tabs>
          <w:tab w:val="num" w:pos="5040"/>
        </w:tabs>
        <w:ind w:left="5040" w:hanging="360"/>
      </w:pPr>
      <w:rPr>
        <w:rFonts w:ascii="Arial" w:hAnsi="Arial" w:hint="default"/>
      </w:rPr>
    </w:lvl>
    <w:lvl w:ilvl="7" w:tplc="BE148022" w:tentative="1">
      <w:start w:val="1"/>
      <w:numFmt w:val="bullet"/>
      <w:lvlText w:val="•"/>
      <w:lvlJc w:val="left"/>
      <w:pPr>
        <w:tabs>
          <w:tab w:val="num" w:pos="5760"/>
        </w:tabs>
        <w:ind w:left="5760" w:hanging="360"/>
      </w:pPr>
      <w:rPr>
        <w:rFonts w:ascii="Arial" w:hAnsi="Arial" w:hint="default"/>
      </w:rPr>
    </w:lvl>
    <w:lvl w:ilvl="8" w:tplc="0CB6EE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32587"/>
    <w:multiLevelType w:val="hybridMultilevel"/>
    <w:tmpl w:val="DE74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80785"/>
    <w:multiLevelType w:val="hybridMultilevel"/>
    <w:tmpl w:val="D75A47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612E96"/>
    <w:multiLevelType w:val="hybridMultilevel"/>
    <w:tmpl w:val="B9EAEA4E"/>
    <w:lvl w:ilvl="0" w:tplc="E4B20B74">
      <w:start w:val="1"/>
      <w:numFmt w:val="bullet"/>
      <w:lvlText w:val=""/>
      <w:lvlJc w:val="left"/>
      <w:pPr>
        <w:ind w:left="360" w:hanging="360"/>
      </w:pPr>
      <w:rPr>
        <w:rFonts w:ascii="Wingdings" w:hAnsi="Wingdings" w:hint="default"/>
        <w:color w:val="70AD47"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5D6E37"/>
    <w:multiLevelType w:val="hybridMultilevel"/>
    <w:tmpl w:val="0C54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01D2E"/>
    <w:multiLevelType w:val="hybridMultilevel"/>
    <w:tmpl w:val="416E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16E08"/>
    <w:multiLevelType w:val="hybridMultilevel"/>
    <w:tmpl w:val="02CC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9307A"/>
    <w:multiLevelType w:val="hybridMultilevel"/>
    <w:tmpl w:val="5EF4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24DE5"/>
    <w:multiLevelType w:val="hybridMultilevel"/>
    <w:tmpl w:val="BD96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76F39"/>
    <w:multiLevelType w:val="hybridMultilevel"/>
    <w:tmpl w:val="6B4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854D7"/>
    <w:multiLevelType w:val="hybridMultilevel"/>
    <w:tmpl w:val="F61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831D2"/>
    <w:multiLevelType w:val="hybridMultilevel"/>
    <w:tmpl w:val="0582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D0283"/>
    <w:multiLevelType w:val="hybridMultilevel"/>
    <w:tmpl w:val="78302E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7049DB"/>
    <w:multiLevelType w:val="hybridMultilevel"/>
    <w:tmpl w:val="18CC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C1335"/>
    <w:multiLevelType w:val="hybridMultilevel"/>
    <w:tmpl w:val="62F0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E7D87"/>
    <w:multiLevelType w:val="hybridMultilevel"/>
    <w:tmpl w:val="F3FE0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FF507C"/>
    <w:multiLevelType w:val="hybridMultilevel"/>
    <w:tmpl w:val="CA06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D563A"/>
    <w:multiLevelType w:val="hybridMultilevel"/>
    <w:tmpl w:val="DA9C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E2653"/>
    <w:multiLevelType w:val="hybridMultilevel"/>
    <w:tmpl w:val="11FAECF8"/>
    <w:lvl w:ilvl="0" w:tplc="8280FB68">
      <w:start w:val="1"/>
      <w:numFmt w:val="bullet"/>
      <w:lvlText w:val="•"/>
      <w:lvlJc w:val="left"/>
      <w:pPr>
        <w:tabs>
          <w:tab w:val="num" w:pos="720"/>
        </w:tabs>
        <w:ind w:left="720" w:hanging="360"/>
      </w:pPr>
      <w:rPr>
        <w:rFonts w:ascii="Arial" w:hAnsi="Arial" w:hint="default"/>
      </w:rPr>
    </w:lvl>
    <w:lvl w:ilvl="1" w:tplc="76E83652" w:tentative="1">
      <w:start w:val="1"/>
      <w:numFmt w:val="bullet"/>
      <w:lvlText w:val="•"/>
      <w:lvlJc w:val="left"/>
      <w:pPr>
        <w:tabs>
          <w:tab w:val="num" w:pos="1440"/>
        </w:tabs>
        <w:ind w:left="1440" w:hanging="360"/>
      </w:pPr>
      <w:rPr>
        <w:rFonts w:ascii="Arial" w:hAnsi="Arial" w:hint="default"/>
      </w:rPr>
    </w:lvl>
    <w:lvl w:ilvl="2" w:tplc="406249B2">
      <w:start w:val="27"/>
      <w:numFmt w:val="bullet"/>
      <w:lvlText w:val="•"/>
      <w:lvlJc w:val="left"/>
      <w:pPr>
        <w:tabs>
          <w:tab w:val="num" w:pos="2160"/>
        </w:tabs>
        <w:ind w:left="2160" w:hanging="360"/>
      </w:pPr>
      <w:rPr>
        <w:rFonts w:ascii="Arial" w:hAnsi="Arial" w:hint="default"/>
      </w:rPr>
    </w:lvl>
    <w:lvl w:ilvl="3" w:tplc="C0A8A5C2" w:tentative="1">
      <w:start w:val="1"/>
      <w:numFmt w:val="bullet"/>
      <w:lvlText w:val="•"/>
      <w:lvlJc w:val="left"/>
      <w:pPr>
        <w:tabs>
          <w:tab w:val="num" w:pos="2880"/>
        </w:tabs>
        <w:ind w:left="2880" w:hanging="360"/>
      </w:pPr>
      <w:rPr>
        <w:rFonts w:ascii="Arial" w:hAnsi="Arial" w:hint="default"/>
      </w:rPr>
    </w:lvl>
    <w:lvl w:ilvl="4" w:tplc="6D54C9E0" w:tentative="1">
      <w:start w:val="1"/>
      <w:numFmt w:val="bullet"/>
      <w:lvlText w:val="•"/>
      <w:lvlJc w:val="left"/>
      <w:pPr>
        <w:tabs>
          <w:tab w:val="num" w:pos="3600"/>
        </w:tabs>
        <w:ind w:left="3600" w:hanging="360"/>
      </w:pPr>
      <w:rPr>
        <w:rFonts w:ascii="Arial" w:hAnsi="Arial" w:hint="default"/>
      </w:rPr>
    </w:lvl>
    <w:lvl w:ilvl="5" w:tplc="3EBE62BA" w:tentative="1">
      <w:start w:val="1"/>
      <w:numFmt w:val="bullet"/>
      <w:lvlText w:val="•"/>
      <w:lvlJc w:val="left"/>
      <w:pPr>
        <w:tabs>
          <w:tab w:val="num" w:pos="4320"/>
        </w:tabs>
        <w:ind w:left="4320" w:hanging="360"/>
      </w:pPr>
      <w:rPr>
        <w:rFonts w:ascii="Arial" w:hAnsi="Arial" w:hint="default"/>
      </w:rPr>
    </w:lvl>
    <w:lvl w:ilvl="6" w:tplc="0092234A" w:tentative="1">
      <w:start w:val="1"/>
      <w:numFmt w:val="bullet"/>
      <w:lvlText w:val="•"/>
      <w:lvlJc w:val="left"/>
      <w:pPr>
        <w:tabs>
          <w:tab w:val="num" w:pos="5040"/>
        </w:tabs>
        <w:ind w:left="5040" w:hanging="360"/>
      </w:pPr>
      <w:rPr>
        <w:rFonts w:ascii="Arial" w:hAnsi="Arial" w:hint="default"/>
      </w:rPr>
    </w:lvl>
    <w:lvl w:ilvl="7" w:tplc="19B240C6" w:tentative="1">
      <w:start w:val="1"/>
      <w:numFmt w:val="bullet"/>
      <w:lvlText w:val="•"/>
      <w:lvlJc w:val="left"/>
      <w:pPr>
        <w:tabs>
          <w:tab w:val="num" w:pos="5760"/>
        </w:tabs>
        <w:ind w:left="5760" w:hanging="360"/>
      </w:pPr>
      <w:rPr>
        <w:rFonts w:ascii="Arial" w:hAnsi="Arial" w:hint="default"/>
      </w:rPr>
    </w:lvl>
    <w:lvl w:ilvl="8" w:tplc="640EC8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A233FC"/>
    <w:multiLevelType w:val="hybridMultilevel"/>
    <w:tmpl w:val="FAF8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F373E"/>
    <w:multiLevelType w:val="hybridMultilevel"/>
    <w:tmpl w:val="04C6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234FB"/>
    <w:multiLevelType w:val="hybridMultilevel"/>
    <w:tmpl w:val="383A52D8"/>
    <w:lvl w:ilvl="0" w:tplc="E4B20B74">
      <w:start w:val="1"/>
      <w:numFmt w:val="bullet"/>
      <w:lvlText w:val=""/>
      <w:lvlJc w:val="left"/>
      <w:pPr>
        <w:ind w:left="360" w:hanging="360"/>
      </w:pPr>
      <w:rPr>
        <w:rFonts w:ascii="Wingdings" w:hAnsi="Wingdings" w:hint="default"/>
        <w:color w:val="70AD47"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25479C"/>
    <w:multiLevelType w:val="hybridMultilevel"/>
    <w:tmpl w:val="CA3C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D42E1"/>
    <w:multiLevelType w:val="hybridMultilevel"/>
    <w:tmpl w:val="0748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D6447"/>
    <w:multiLevelType w:val="hybridMultilevel"/>
    <w:tmpl w:val="7D40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C3FC9"/>
    <w:multiLevelType w:val="hybridMultilevel"/>
    <w:tmpl w:val="B29ED1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9006394"/>
    <w:multiLevelType w:val="hybridMultilevel"/>
    <w:tmpl w:val="CAFA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2142B"/>
    <w:multiLevelType w:val="hybridMultilevel"/>
    <w:tmpl w:val="2B8040FE"/>
    <w:lvl w:ilvl="0" w:tplc="08090017">
      <w:start w:val="1"/>
      <w:numFmt w:val="lowerLetter"/>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6EA17130"/>
    <w:multiLevelType w:val="hybridMultilevel"/>
    <w:tmpl w:val="0DC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97981"/>
    <w:multiLevelType w:val="hybridMultilevel"/>
    <w:tmpl w:val="4BB8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432836">
    <w:abstractNumId w:val="24"/>
  </w:num>
  <w:num w:numId="2" w16cid:durableId="212429567">
    <w:abstractNumId w:val="35"/>
  </w:num>
  <w:num w:numId="3" w16cid:durableId="1152061851">
    <w:abstractNumId w:val="37"/>
  </w:num>
  <w:num w:numId="4" w16cid:durableId="525561512">
    <w:abstractNumId w:val="6"/>
  </w:num>
  <w:num w:numId="5" w16cid:durableId="912423865">
    <w:abstractNumId w:val="27"/>
  </w:num>
  <w:num w:numId="6" w16cid:durableId="85157425">
    <w:abstractNumId w:val="36"/>
  </w:num>
  <w:num w:numId="7" w16cid:durableId="1781947669">
    <w:abstractNumId w:val="4"/>
  </w:num>
  <w:num w:numId="8" w16cid:durableId="1096946999">
    <w:abstractNumId w:val="10"/>
  </w:num>
  <w:num w:numId="9" w16cid:durableId="76446959">
    <w:abstractNumId w:val="28"/>
  </w:num>
  <w:num w:numId="10" w16cid:durableId="1955356847">
    <w:abstractNumId w:val="33"/>
  </w:num>
  <w:num w:numId="11" w16cid:durableId="1288968691">
    <w:abstractNumId w:val="21"/>
  </w:num>
  <w:num w:numId="12" w16cid:durableId="964850225">
    <w:abstractNumId w:val="14"/>
  </w:num>
  <w:num w:numId="13" w16cid:durableId="6175547">
    <w:abstractNumId w:val="34"/>
  </w:num>
  <w:num w:numId="14" w16cid:durableId="196746045">
    <w:abstractNumId w:val="19"/>
  </w:num>
  <w:num w:numId="15" w16cid:durableId="2066832833">
    <w:abstractNumId w:val="8"/>
  </w:num>
  <w:num w:numId="16" w16cid:durableId="1749302910">
    <w:abstractNumId w:val="29"/>
  </w:num>
  <w:num w:numId="17" w16cid:durableId="23336759">
    <w:abstractNumId w:val="15"/>
  </w:num>
  <w:num w:numId="18" w16cid:durableId="1571304414">
    <w:abstractNumId w:val="9"/>
  </w:num>
  <w:num w:numId="19" w16cid:durableId="577060498">
    <w:abstractNumId w:val="2"/>
  </w:num>
  <w:num w:numId="20" w16cid:durableId="841315781">
    <w:abstractNumId w:val="23"/>
  </w:num>
  <w:num w:numId="21" w16cid:durableId="875966527">
    <w:abstractNumId w:val="11"/>
  </w:num>
  <w:num w:numId="22" w16cid:durableId="855000666">
    <w:abstractNumId w:val="1"/>
  </w:num>
  <w:num w:numId="23" w16cid:durableId="1071076463">
    <w:abstractNumId w:val="30"/>
  </w:num>
  <w:num w:numId="24" w16cid:durableId="244805131">
    <w:abstractNumId w:val="39"/>
  </w:num>
  <w:num w:numId="25" w16cid:durableId="661857418">
    <w:abstractNumId w:val="17"/>
  </w:num>
  <w:num w:numId="26" w16cid:durableId="544101085">
    <w:abstractNumId w:val="32"/>
  </w:num>
  <w:num w:numId="27" w16cid:durableId="805240998">
    <w:abstractNumId w:val="18"/>
  </w:num>
  <w:num w:numId="28" w16cid:durableId="1291126080">
    <w:abstractNumId w:val="12"/>
  </w:num>
  <w:num w:numId="29" w16cid:durableId="676004146">
    <w:abstractNumId w:val="26"/>
  </w:num>
  <w:num w:numId="30" w16cid:durableId="1929456715">
    <w:abstractNumId w:val="22"/>
  </w:num>
  <w:num w:numId="31" w16cid:durableId="588198747">
    <w:abstractNumId w:val="3"/>
  </w:num>
  <w:num w:numId="32" w16cid:durableId="578636274">
    <w:abstractNumId w:val="7"/>
  </w:num>
  <w:num w:numId="33" w16cid:durableId="1315181315">
    <w:abstractNumId w:val="16"/>
  </w:num>
  <w:num w:numId="34" w16cid:durableId="1431703169">
    <w:abstractNumId w:val="20"/>
  </w:num>
  <w:num w:numId="35" w16cid:durableId="151221048">
    <w:abstractNumId w:val="5"/>
  </w:num>
  <w:num w:numId="36" w16cid:durableId="1282803374">
    <w:abstractNumId w:val="0"/>
  </w:num>
  <w:num w:numId="37" w16cid:durableId="1830364449">
    <w:abstractNumId w:val="25"/>
  </w:num>
  <w:num w:numId="38" w16cid:durableId="987975973">
    <w:abstractNumId w:val="38"/>
  </w:num>
  <w:num w:numId="39" w16cid:durableId="750737549">
    <w:abstractNumId w:val="31"/>
  </w:num>
  <w:num w:numId="40" w16cid:durableId="1653556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xMTc3tTQ3NzIyMjdT0lEKTi0uzszPAykwrwUAHDtuzywAAAA="/>
  </w:docVars>
  <w:rsids>
    <w:rsidRoot w:val="00B11EE8"/>
    <w:rsid w:val="0000241C"/>
    <w:rsid w:val="000048CC"/>
    <w:rsid w:val="00004B40"/>
    <w:rsid w:val="00007A0F"/>
    <w:rsid w:val="0001271D"/>
    <w:rsid w:val="00013BEC"/>
    <w:rsid w:val="0001459C"/>
    <w:rsid w:val="0001578A"/>
    <w:rsid w:val="00015D88"/>
    <w:rsid w:val="00024C0A"/>
    <w:rsid w:val="0002548C"/>
    <w:rsid w:val="00026F2D"/>
    <w:rsid w:val="00027222"/>
    <w:rsid w:val="00027D2D"/>
    <w:rsid w:val="00027F3C"/>
    <w:rsid w:val="00032192"/>
    <w:rsid w:val="00032718"/>
    <w:rsid w:val="00032AB0"/>
    <w:rsid w:val="000333E5"/>
    <w:rsid w:val="000347D0"/>
    <w:rsid w:val="00034C9D"/>
    <w:rsid w:val="000354AA"/>
    <w:rsid w:val="000368C2"/>
    <w:rsid w:val="00037297"/>
    <w:rsid w:val="00037529"/>
    <w:rsid w:val="00037A1A"/>
    <w:rsid w:val="000429BB"/>
    <w:rsid w:val="00042C09"/>
    <w:rsid w:val="00044713"/>
    <w:rsid w:val="0004475F"/>
    <w:rsid w:val="00044898"/>
    <w:rsid w:val="000473E6"/>
    <w:rsid w:val="0005438E"/>
    <w:rsid w:val="00057061"/>
    <w:rsid w:val="00061026"/>
    <w:rsid w:val="0006187E"/>
    <w:rsid w:val="00062179"/>
    <w:rsid w:val="0006569E"/>
    <w:rsid w:val="000662D2"/>
    <w:rsid w:val="0007245C"/>
    <w:rsid w:val="00072818"/>
    <w:rsid w:val="00074F67"/>
    <w:rsid w:val="0007751B"/>
    <w:rsid w:val="00077E97"/>
    <w:rsid w:val="00081081"/>
    <w:rsid w:val="00083DB3"/>
    <w:rsid w:val="00085E5B"/>
    <w:rsid w:val="000904DC"/>
    <w:rsid w:val="000907A6"/>
    <w:rsid w:val="0009176A"/>
    <w:rsid w:val="00091DA0"/>
    <w:rsid w:val="00095C77"/>
    <w:rsid w:val="000A1537"/>
    <w:rsid w:val="000A2138"/>
    <w:rsid w:val="000A4E15"/>
    <w:rsid w:val="000A631E"/>
    <w:rsid w:val="000A6ED6"/>
    <w:rsid w:val="000B0ADC"/>
    <w:rsid w:val="000B178A"/>
    <w:rsid w:val="000B1CC0"/>
    <w:rsid w:val="000B2445"/>
    <w:rsid w:val="000B3820"/>
    <w:rsid w:val="000B41D7"/>
    <w:rsid w:val="000B6341"/>
    <w:rsid w:val="000B6A58"/>
    <w:rsid w:val="000C3275"/>
    <w:rsid w:val="000C37CF"/>
    <w:rsid w:val="000C4EE8"/>
    <w:rsid w:val="000C69DA"/>
    <w:rsid w:val="000C7142"/>
    <w:rsid w:val="000D0921"/>
    <w:rsid w:val="000D1025"/>
    <w:rsid w:val="000D19EB"/>
    <w:rsid w:val="000D4433"/>
    <w:rsid w:val="000D5137"/>
    <w:rsid w:val="000D58CD"/>
    <w:rsid w:val="000D5D3A"/>
    <w:rsid w:val="000D7D4C"/>
    <w:rsid w:val="000E033B"/>
    <w:rsid w:val="000E0A7B"/>
    <w:rsid w:val="000E0C17"/>
    <w:rsid w:val="000E27F9"/>
    <w:rsid w:val="000E2CAF"/>
    <w:rsid w:val="000E3365"/>
    <w:rsid w:val="000E35E1"/>
    <w:rsid w:val="000E38F4"/>
    <w:rsid w:val="000E3B97"/>
    <w:rsid w:val="000E4125"/>
    <w:rsid w:val="000E4FBE"/>
    <w:rsid w:val="000E5A97"/>
    <w:rsid w:val="000E5B55"/>
    <w:rsid w:val="000E636E"/>
    <w:rsid w:val="000E7618"/>
    <w:rsid w:val="000F03D7"/>
    <w:rsid w:val="000F4713"/>
    <w:rsid w:val="000F4EDA"/>
    <w:rsid w:val="00100B88"/>
    <w:rsid w:val="00101C26"/>
    <w:rsid w:val="001022D8"/>
    <w:rsid w:val="001026A0"/>
    <w:rsid w:val="0010301A"/>
    <w:rsid w:val="00105BE5"/>
    <w:rsid w:val="001065E0"/>
    <w:rsid w:val="00107563"/>
    <w:rsid w:val="00110348"/>
    <w:rsid w:val="00110484"/>
    <w:rsid w:val="001108B3"/>
    <w:rsid w:val="0011322B"/>
    <w:rsid w:val="00114CC7"/>
    <w:rsid w:val="00120654"/>
    <w:rsid w:val="00122958"/>
    <w:rsid w:val="00123317"/>
    <w:rsid w:val="0012398B"/>
    <w:rsid w:val="001244D9"/>
    <w:rsid w:val="00124F7F"/>
    <w:rsid w:val="001253AE"/>
    <w:rsid w:val="001263C7"/>
    <w:rsid w:val="00130195"/>
    <w:rsid w:val="00130992"/>
    <w:rsid w:val="001361C0"/>
    <w:rsid w:val="0013658F"/>
    <w:rsid w:val="001365ED"/>
    <w:rsid w:val="00137951"/>
    <w:rsid w:val="00137AA4"/>
    <w:rsid w:val="00140A4C"/>
    <w:rsid w:val="00141700"/>
    <w:rsid w:val="00141C22"/>
    <w:rsid w:val="00141FF8"/>
    <w:rsid w:val="00143056"/>
    <w:rsid w:val="001435F7"/>
    <w:rsid w:val="00144F48"/>
    <w:rsid w:val="0014550E"/>
    <w:rsid w:val="0014566C"/>
    <w:rsid w:val="00145C0B"/>
    <w:rsid w:val="0014755F"/>
    <w:rsid w:val="001538C5"/>
    <w:rsid w:val="001543DE"/>
    <w:rsid w:val="00154FAB"/>
    <w:rsid w:val="00160584"/>
    <w:rsid w:val="001638BC"/>
    <w:rsid w:val="0016588C"/>
    <w:rsid w:val="00166506"/>
    <w:rsid w:val="001679F1"/>
    <w:rsid w:val="00172855"/>
    <w:rsid w:val="00173365"/>
    <w:rsid w:val="00173EBB"/>
    <w:rsid w:val="0017448E"/>
    <w:rsid w:val="00174749"/>
    <w:rsid w:val="0017506D"/>
    <w:rsid w:val="00175D85"/>
    <w:rsid w:val="00176281"/>
    <w:rsid w:val="00177A0F"/>
    <w:rsid w:val="00177C03"/>
    <w:rsid w:val="00181173"/>
    <w:rsid w:val="0018440D"/>
    <w:rsid w:val="001860B9"/>
    <w:rsid w:val="001A0C51"/>
    <w:rsid w:val="001A1B15"/>
    <w:rsid w:val="001A3348"/>
    <w:rsid w:val="001A3523"/>
    <w:rsid w:val="001A4791"/>
    <w:rsid w:val="001A5F9B"/>
    <w:rsid w:val="001B0356"/>
    <w:rsid w:val="001B30B7"/>
    <w:rsid w:val="001B3F52"/>
    <w:rsid w:val="001B4497"/>
    <w:rsid w:val="001B562F"/>
    <w:rsid w:val="001B72D8"/>
    <w:rsid w:val="001C1004"/>
    <w:rsid w:val="001C2D96"/>
    <w:rsid w:val="001C34E5"/>
    <w:rsid w:val="001C5377"/>
    <w:rsid w:val="001C58DA"/>
    <w:rsid w:val="001C5A7F"/>
    <w:rsid w:val="001C7E6C"/>
    <w:rsid w:val="001D14F4"/>
    <w:rsid w:val="001D1D9E"/>
    <w:rsid w:val="001D1DEE"/>
    <w:rsid w:val="001D25EC"/>
    <w:rsid w:val="001D2BED"/>
    <w:rsid w:val="001D2DE1"/>
    <w:rsid w:val="001D5493"/>
    <w:rsid w:val="001E0097"/>
    <w:rsid w:val="001E7728"/>
    <w:rsid w:val="001F0540"/>
    <w:rsid w:val="001F093E"/>
    <w:rsid w:val="001F0DEA"/>
    <w:rsid w:val="001F4B57"/>
    <w:rsid w:val="001F4E0A"/>
    <w:rsid w:val="001F57B0"/>
    <w:rsid w:val="001F5813"/>
    <w:rsid w:val="001F5DE8"/>
    <w:rsid w:val="001F6E3D"/>
    <w:rsid w:val="002011EE"/>
    <w:rsid w:val="002023E3"/>
    <w:rsid w:val="00202B1F"/>
    <w:rsid w:val="002043F0"/>
    <w:rsid w:val="00205725"/>
    <w:rsid w:val="00206648"/>
    <w:rsid w:val="00212249"/>
    <w:rsid w:val="00213A67"/>
    <w:rsid w:val="002148DA"/>
    <w:rsid w:val="00216A37"/>
    <w:rsid w:val="002178CE"/>
    <w:rsid w:val="00217B73"/>
    <w:rsid w:val="002209C5"/>
    <w:rsid w:val="0022149A"/>
    <w:rsid w:val="00222D34"/>
    <w:rsid w:val="00223AE4"/>
    <w:rsid w:val="00223DC3"/>
    <w:rsid w:val="00224FD9"/>
    <w:rsid w:val="002254EA"/>
    <w:rsid w:val="002268B3"/>
    <w:rsid w:val="0023051B"/>
    <w:rsid w:val="00231F4C"/>
    <w:rsid w:val="00233BA8"/>
    <w:rsid w:val="00235181"/>
    <w:rsid w:val="002351E8"/>
    <w:rsid w:val="00235A56"/>
    <w:rsid w:val="002366FE"/>
    <w:rsid w:val="00240137"/>
    <w:rsid w:val="0024106D"/>
    <w:rsid w:val="00241F77"/>
    <w:rsid w:val="00243C89"/>
    <w:rsid w:val="00246DF5"/>
    <w:rsid w:val="00251285"/>
    <w:rsid w:val="00253574"/>
    <w:rsid w:val="00254669"/>
    <w:rsid w:val="002547F6"/>
    <w:rsid w:val="00254C09"/>
    <w:rsid w:val="00255A8A"/>
    <w:rsid w:val="0025622E"/>
    <w:rsid w:val="00257D15"/>
    <w:rsid w:val="002613CD"/>
    <w:rsid w:val="00261DCC"/>
    <w:rsid w:val="00263642"/>
    <w:rsid w:val="00265003"/>
    <w:rsid w:val="0026501D"/>
    <w:rsid w:val="00265791"/>
    <w:rsid w:val="00265AB3"/>
    <w:rsid w:val="0027060E"/>
    <w:rsid w:val="0027181F"/>
    <w:rsid w:val="00272FB9"/>
    <w:rsid w:val="0027318F"/>
    <w:rsid w:val="002761C1"/>
    <w:rsid w:val="00276961"/>
    <w:rsid w:val="00281C0C"/>
    <w:rsid w:val="002830C5"/>
    <w:rsid w:val="002832EF"/>
    <w:rsid w:val="0028471B"/>
    <w:rsid w:val="00291D38"/>
    <w:rsid w:val="0029275B"/>
    <w:rsid w:val="00292FF2"/>
    <w:rsid w:val="00296179"/>
    <w:rsid w:val="002A16E0"/>
    <w:rsid w:val="002A22A1"/>
    <w:rsid w:val="002A3BEA"/>
    <w:rsid w:val="002A7E22"/>
    <w:rsid w:val="002B1B9D"/>
    <w:rsid w:val="002B1C34"/>
    <w:rsid w:val="002B1F6C"/>
    <w:rsid w:val="002B24B5"/>
    <w:rsid w:val="002B2BA2"/>
    <w:rsid w:val="002B3094"/>
    <w:rsid w:val="002B3405"/>
    <w:rsid w:val="002B46FD"/>
    <w:rsid w:val="002B514A"/>
    <w:rsid w:val="002B599F"/>
    <w:rsid w:val="002B7936"/>
    <w:rsid w:val="002B7961"/>
    <w:rsid w:val="002B7BF0"/>
    <w:rsid w:val="002C035B"/>
    <w:rsid w:val="002C3F78"/>
    <w:rsid w:val="002C4B95"/>
    <w:rsid w:val="002C5AD7"/>
    <w:rsid w:val="002C5BEE"/>
    <w:rsid w:val="002C6E56"/>
    <w:rsid w:val="002D17CE"/>
    <w:rsid w:val="002D26BE"/>
    <w:rsid w:val="002D396D"/>
    <w:rsid w:val="002D65BD"/>
    <w:rsid w:val="002E3A79"/>
    <w:rsid w:val="002E5C0A"/>
    <w:rsid w:val="002E5FA1"/>
    <w:rsid w:val="002E7ED1"/>
    <w:rsid w:val="002F1276"/>
    <w:rsid w:val="002F1520"/>
    <w:rsid w:val="002F1826"/>
    <w:rsid w:val="002F208E"/>
    <w:rsid w:val="002F2291"/>
    <w:rsid w:val="002F2BA3"/>
    <w:rsid w:val="002F43E7"/>
    <w:rsid w:val="002F4626"/>
    <w:rsid w:val="002F5E31"/>
    <w:rsid w:val="002F62B9"/>
    <w:rsid w:val="002F6665"/>
    <w:rsid w:val="002F743C"/>
    <w:rsid w:val="00300785"/>
    <w:rsid w:val="00302FFC"/>
    <w:rsid w:val="0030409A"/>
    <w:rsid w:val="003047A7"/>
    <w:rsid w:val="00306444"/>
    <w:rsid w:val="00311212"/>
    <w:rsid w:val="003114CA"/>
    <w:rsid w:val="003118AD"/>
    <w:rsid w:val="00311E23"/>
    <w:rsid w:val="003128A7"/>
    <w:rsid w:val="003135B9"/>
    <w:rsid w:val="00316232"/>
    <w:rsid w:val="00320CCD"/>
    <w:rsid w:val="00322048"/>
    <w:rsid w:val="003222AE"/>
    <w:rsid w:val="00324677"/>
    <w:rsid w:val="0032557A"/>
    <w:rsid w:val="0032650B"/>
    <w:rsid w:val="00327291"/>
    <w:rsid w:val="00327AAA"/>
    <w:rsid w:val="00327C2E"/>
    <w:rsid w:val="003322B4"/>
    <w:rsid w:val="0033429D"/>
    <w:rsid w:val="00335306"/>
    <w:rsid w:val="00335624"/>
    <w:rsid w:val="00336235"/>
    <w:rsid w:val="0033636C"/>
    <w:rsid w:val="003377F9"/>
    <w:rsid w:val="00337B50"/>
    <w:rsid w:val="00337E22"/>
    <w:rsid w:val="0034014C"/>
    <w:rsid w:val="00340A07"/>
    <w:rsid w:val="00340BEC"/>
    <w:rsid w:val="00341162"/>
    <w:rsid w:val="00341BAC"/>
    <w:rsid w:val="00342F6E"/>
    <w:rsid w:val="003435AD"/>
    <w:rsid w:val="003460C1"/>
    <w:rsid w:val="00347016"/>
    <w:rsid w:val="00352352"/>
    <w:rsid w:val="00354837"/>
    <w:rsid w:val="00355B84"/>
    <w:rsid w:val="00356147"/>
    <w:rsid w:val="003564C0"/>
    <w:rsid w:val="0035717F"/>
    <w:rsid w:val="00360A71"/>
    <w:rsid w:val="00360B42"/>
    <w:rsid w:val="00361752"/>
    <w:rsid w:val="003619AD"/>
    <w:rsid w:val="00362050"/>
    <w:rsid w:val="00362270"/>
    <w:rsid w:val="00363E04"/>
    <w:rsid w:val="00365542"/>
    <w:rsid w:val="003749C8"/>
    <w:rsid w:val="00375CF8"/>
    <w:rsid w:val="00381410"/>
    <w:rsid w:val="00385E29"/>
    <w:rsid w:val="003873F8"/>
    <w:rsid w:val="00390B45"/>
    <w:rsid w:val="00391BF0"/>
    <w:rsid w:val="003928A6"/>
    <w:rsid w:val="00392E2F"/>
    <w:rsid w:val="003930D7"/>
    <w:rsid w:val="00393618"/>
    <w:rsid w:val="003942BA"/>
    <w:rsid w:val="00395A13"/>
    <w:rsid w:val="00396D68"/>
    <w:rsid w:val="003A2A44"/>
    <w:rsid w:val="003A3761"/>
    <w:rsid w:val="003A39A6"/>
    <w:rsid w:val="003A3A8A"/>
    <w:rsid w:val="003A541D"/>
    <w:rsid w:val="003B0DC2"/>
    <w:rsid w:val="003B1793"/>
    <w:rsid w:val="003B3EC9"/>
    <w:rsid w:val="003B63EB"/>
    <w:rsid w:val="003B66D7"/>
    <w:rsid w:val="003B7696"/>
    <w:rsid w:val="003C0447"/>
    <w:rsid w:val="003C232F"/>
    <w:rsid w:val="003C5411"/>
    <w:rsid w:val="003C6D53"/>
    <w:rsid w:val="003C76DC"/>
    <w:rsid w:val="003D0BCA"/>
    <w:rsid w:val="003D2917"/>
    <w:rsid w:val="003D3571"/>
    <w:rsid w:val="003D5918"/>
    <w:rsid w:val="003D7C63"/>
    <w:rsid w:val="003E3068"/>
    <w:rsid w:val="003E3BBF"/>
    <w:rsid w:val="003E4F07"/>
    <w:rsid w:val="003E5291"/>
    <w:rsid w:val="003E605F"/>
    <w:rsid w:val="003E7871"/>
    <w:rsid w:val="003F0DA1"/>
    <w:rsid w:val="003F0F4A"/>
    <w:rsid w:val="003F1658"/>
    <w:rsid w:val="003F4D3F"/>
    <w:rsid w:val="003F543C"/>
    <w:rsid w:val="003F7F6A"/>
    <w:rsid w:val="0040145B"/>
    <w:rsid w:val="0040352A"/>
    <w:rsid w:val="00405F86"/>
    <w:rsid w:val="00406967"/>
    <w:rsid w:val="004069BE"/>
    <w:rsid w:val="00411756"/>
    <w:rsid w:val="00411F9C"/>
    <w:rsid w:val="004152A5"/>
    <w:rsid w:val="00417521"/>
    <w:rsid w:val="00420957"/>
    <w:rsid w:val="00420C0D"/>
    <w:rsid w:val="00423BF1"/>
    <w:rsid w:val="0042440D"/>
    <w:rsid w:val="0042466D"/>
    <w:rsid w:val="00434AF6"/>
    <w:rsid w:val="00436512"/>
    <w:rsid w:val="004421D0"/>
    <w:rsid w:val="00442DBE"/>
    <w:rsid w:val="00442DCC"/>
    <w:rsid w:val="004435B7"/>
    <w:rsid w:val="00444451"/>
    <w:rsid w:val="00444D32"/>
    <w:rsid w:val="0044519A"/>
    <w:rsid w:val="0044651C"/>
    <w:rsid w:val="00450F1D"/>
    <w:rsid w:val="00451B04"/>
    <w:rsid w:val="00451BA1"/>
    <w:rsid w:val="00453030"/>
    <w:rsid w:val="00454602"/>
    <w:rsid w:val="004559C5"/>
    <w:rsid w:val="00455A1B"/>
    <w:rsid w:val="00465AD8"/>
    <w:rsid w:val="004664F6"/>
    <w:rsid w:val="0046787D"/>
    <w:rsid w:val="00470A8D"/>
    <w:rsid w:val="00470C58"/>
    <w:rsid w:val="00472784"/>
    <w:rsid w:val="00472C93"/>
    <w:rsid w:val="00474000"/>
    <w:rsid w:val="00475AD3"/>
    <w:rsid w:val="00477E8D"/>
    <w:rsid w:val="00480C23"/>
    <w:rsid w:val="004848F5"/>
    <w:rsid w:val="00485672"/>
    <w:rsid w:val="00486525"/>
    <w:rsid w:val="0048655D"/>
    <w:rsid w:val="00486E3D"/>
    <w:rsid w:val="00487F5C"/>
    <w:rsid w:val="00490BC3"/>
    <w:rsid w:val="004917B7"/>
    <w:rsid w:val="00491964"/>
    <w:rsid w:val="00491DF1"/>
    <w:rsid w:val="004924A5"/>
    <w:rsid w:val="0049570C"/>
    <w:rsid w:val="00495A59"/>
    <w:rsid w:val="00497C2E"/>
    <w:rsid w:val="004A4F70"/>
    <w:rsid w:val="004A57AF"/>
    <w:rsid w:val="004A6A76"/>
    <w:rsid w:val="004A6E4E"/>
    <w:rsid w:val="004A7433"/>
    <w:rsid w:val="004B0AEC"/>
    <w:rsid w:val="004B0D60"/>
    <w:rsid w:val="004B2784"/>
    <w:rsid w:val="004B46BF"/>
    <w:rsid w:val="004B49B0"/>
    <w:rsid w:val="004C0801"/>
    <w:rsid w:val="004C15DC"/>
    <w:rsid w:val="004C19B0"/>
    <w:rsid w:val="004C1B67"/>
    <w:rsid w:val="004C2EC8"/>
    <w:rsid w:val="004C3A83"/>
    <w:rsid w:val="004C5489"/>
    <w:rsid w:val="004C68D2"/>
    <w:rsid w:val="004C6F82"/>
    <w:rsid w:val="004C7524"/>
    <w:rsid w:val="004D3607"/>
    <w:rsid w:val="004D3CB0"/>
    <w:rsid w:val="004D5551"/>
    <w:rsid w:val="004D64E8"/>
    <w:rsid w:val="004D73E2"/>
    <w:rsid w:val="004D7F72"/>
    <w:rsid w:val="004E1F06"/>
    <w:rsid w:val="004E3756"/>
    <w:rsid w:val="004E3EF1"/>
    <w:rsid w:val="004E41FB"/>
    <w:rsid w:val="004E5377"/>
    <w:rsid w:val="004E54BF"/>
    <w:rsid w:val="004E5EAE"/>
    <w:rsid w:val="004E6823"/>
    <w:rsid w:val="004F015C"/>
    <w:rsid w:val="004F098D"/>
    <w:rsid w:val="004F0ACA"/>
    <w:rsid w:val="004F0D5A"/>
    <w:rsid w:val="004F0EE9"/>
    <w:rsid w:val="004F14DC"/>
    <w:rsid w:val="004F2467"/>
    <w:rsid w:val="004F344A"/>
    <w:rsid w:val="004F382B"/>
    <w:rsid w:val="004F3F18"/>
    <w:rsid w:val="004F4569"/>
    <w:rsid w:val="004F4593"/>
    <w:rsid w:val="004F4D9B"/>
    <w:rsid w:val="00500322"/>
    <w:rsid w:val="00501FB5"/>
    <w:rsid w:val="00503A0F"/>
    <w:rsid w:val="005041A1"/>
    <w:rsid w:val="005042E4"/>
    <w:rsid w:val="0050481E"/>
    <w:rsid w:val="00504C4A"/>
    <w:rsid w:val="00505C18"/>
    <w:rsid w:val="005060C3"/>
    <w:rsid w:val="00506FBA"/>
    <w:rsid w:val="00515E4D"/>
    <w:rsid w:val="00520470"/>
    <w:rsid w:val="00520475"/>
    <w:rsid w:val="00521872"/>
    <w:rsid w:val="00521F29"/>
    <w:rsid w:val="0052339F"/>
    <w:rsid w:val="00524251"/>
    <w:rsid w:val="005242A5"/>
    <w:rsid w:val="0052658D"/>
    <w:rsid w:val="00526957"/>
    <w:rsid w:val="005275A2"/>
    <w:rsid w:val="00530E44"/>
    <w:rsid w:val="00532A04"/>
    <w:rsid w:val="00537E61"/>
    <w:rsid w:val="005412C2"/>
    <w:rsid w:val="00541D47"/>
    <w:rsid w:val="0054275D"/>
    <w:rsid w:val="00542E8B"/>
    <w:rsid w:val="00543668"/>
    <w:rsid w:val="0054469A"/>
    <w:rsid w:val="00545370"/>
    <w:rsid w:val="0054733D"/>
    <w:rsid w:val="005504AE"/>
    <w:rsid w:val="005529D9"/>
    <w:rsid w:val="00555ABA"/>
    <w:rsid w:val="0055740B"/>
    <w:rsid w:val="0056126E"/>
    <w:rsid w:val="005612DC"/>
    <w:rsid w:val="0056135F"/>
    <w:rsid w:val="005641C2"/>
    <w:rsid w:val="00564598"/>
    <w:rsid w:val="005647D4"/>
    <w:rsid w:val="0056625C"/>
    <w:rsid w:val="00567C3B"/>
    <w:rsid w:val="00571DE3"/>
    <w:rsid w:val="00571E28"/>
    <w:rsid w:val="00574090"/>
    <w:rsid w:val="005750C7"/>
    <w:rsid w:val="00576640"/>
    <w:rsid w:val="00580E90"/>
    <w:rsid w:val="00581D88"/>
    <w:rsid w:val="00582252"/>
    <w:rsid w:val="00585482"/>
    <w:rsid w:val="005924F6"/>
    <w:rsid w:val="00592FE7"/>
    <w:rsid w:val="005938AE"/>
    <w:rsid w:val="00595A00"/>
    <w:rsid w:val="005962FC"/>
    <w:rsid w:val="00597D3F"/>
    <w:rsid w:val="005A293A"/>
    <w:rsid w:val="005A59A6"/>
    <w:rsid w:val="005A749A"/>
    <w:rsid w:val="005B0BFE"/>
    <w:rsid w:val="005B2D18"/>
    <w:rsid w:val="005B6766"/>
    <w:rsid w:val="005B6D47"/>
    <w:rsid w:val="005B78C3"/>
    <w:rsid w:val="005B7999"/>
    <w:rsid w:val="005B7A7F"/>
    <w:rsid w:val="005C0898"/>
    <w:rsid w:val="005C280D"/>
    <w:rsid w:val="005C3406"/>
    <w:rsid w:val="005C4D79"/>
    <w:rsid w:val="005C5502"/>
    <w:rsid w:val="005C63FD"/>
    <w:rsid w:val="005D0B9D"/>
    <w:rsid w:val="005D27E7"/>
    <w:rsid w:val="005D2B7B"/>
    <w:rsid w:val="005D3401"/>
    <w:rsid w:val="005D39EF"/>
    <w:rsid w:val="005D3C8B"/>
    <w:rsid w:val="005D4A4D"/>
    <w:rsid w:val="005D4E50"/>
    <w:rsid w:val="005D6E88"/>
    <w:rsid w:val="005D79E0"/>
    <w:rsid w:val="005E0DCF"/>
    <w:rsid w:val="005E16FF"/>
    <w:rsid w:val="005E370F"/>
    <w:rsid w:val="005E373E"/>
    <w:rsid w:val="005E4AE5"/>
    <w:rsid w:val="005E691B"/>
    <w:rsid w:val="005E7A8B"/>
    <w:rsid w:val="005E7FAD"/>
    <w:rsid w:val="005F1FCE"/>
    <w:rsid w:val="005F4289"/>
    <w:rsid w:val="005F5748"/>
    <w:rsid w:val="00600428"/>
    <w:rsid w:val="00602FCB"/>
    <w:rsid w:val="00603296"/>
    <w:rsid w:val="00604985"/>
    <w:rsid w:val="00607182"/>
    <w:rsid w:val="0061191D"/>
    <w:rsid w:val="00611A29"/>
    <w:rsid w:val="00611C05"/>
    <w:rsid w:val="006123D5"/>
    <w:rsid w:val="00614457"/>
    <w:rsid w:val="006147D7"/>
    <w:rsid w:val="00614D8A"/>
    <w:rsid w:val="00615622"/>
    <w:rsid w:val="00615BAC"/>
    <w:rsid w:val="0061607C"/>
    <w:rsid w:val="006200F0"/>
    <w:rsid w:val="00620A1C"/>
    <w:rsid w:val="00622119"/>
    <w:rsid w:val="006229EB"/>
    <w:rsid w:val="00624E67"/>
    <w:rsid w:val="00625426"/>
    <w:rsid w:val="0062604D"/>
    <w:rsid w:val="00626943"/>
    <w:rsid w:val="006341B9"/>
    <w:rsid w:val="00634F82"/>
    <w:rsid w:val="00637E6D"/>
    <w:rsid w:val="006401E3"/>
    <w:rsid w:val="00640AA8"/>
    <w:rsid w:val="006414AA"/>
    <w:rsid w:val="0064346A"/>
    <w:rsid w:val="0064663A"/>
    <w:rsid w:val="00646976"/>
    <w:rsid w:val="00646E30"/>
    <w:rsid w:val="00650342"/>
    <w:rsid w:val="0065103F"/>
    <w:rsid w:val="006532C2"/>
    <w:rsid w:val="0065352F"/>
    <w:rsid w:val="006569F6"/>
    <w:rsid w:val="00660623"/>
    <w:rsid w:val="0066248A"/>
    <w:rsid w:val="00663014"/>
    <w:rsid w:val="0066391B"/>
    <w:rsid w:val="00664EE6"/>
    <w:rsid w:val="006653A5"/>
    <w:rsid w:val="0066581B"/>
    <w:rsid w:val="00665FB8"/>
    <w:rsid w:val="0067088B"/>
    <w:rsid w:val="0067233F"/>
    <w:rsid w:val="00673E2F"/>
    <w:rsid w:val="00674520"/>
    <w:rsid w:val="006773B5"/>
    <w:rsid w:val="00680E89"/>
    <w:rsid w:val="00685746"/>
    <w:rsid w:val="00685BFC"/>
    <w:rsid w:val="006864E5"/>
    <w:rsid w:val="006949ED"/>
    <w:rsid w:val="006957A6"/>
    <w:rsid w:val="00695982"/>
    <w:rsid w:val="00696916"/>
    <w:rsid w:val="006A2A29"/>
    <w:rsid w:val="006A32BC"/>
    <w:rsid w:val="006A4EF4"/>
    <w:rsid w:val="006A5CAC"/>
    <w:rsid w:val="006A5F0D"/>
    <w:rsid w:val="006A6840"/>
    <w:rsid w:val="006B192A"/>
    <w:rsid w:val="006B407A"/>
    <w:rsid w:val="006B461B"/>
    <w:rsid w:val="006B6873"/>
    <w:rsid w:val="006B6B1E"/>
    <w:rsid w:val="006B6FB1"/>
    <w:rsid w:val="006B7F97"/>
    <w:rsid w:val="006B7FC4"/>
    <w:rsid w:val="006C2EBE"/>
    <w:rsid w:val="006C3318"/>
    <w:rsid w:val="006C3E07"/>
    <w:rsid w:val="006C5065"/>
    <w:rsid w:val="006D0941"/>
    <w:rsid w:val="006D0D3A"/>
    <w:rsid w:val="006D192A"/>
    <w:rsid w:val="006D1A21"/>
    <w:rsid w:val="006D1E1D"/>
    <w:rsid w:val="006D48CA"/>
    <w:rsid w:val="006E2E13"/>
    <w:rsid w:val="006E7F0B"/>
    <w:rsid w:val="006F07BF"/>
    <w:rsid w:val="006F08D8"/>
    <w:rsid w:val="006F0F31"/>
    <w:rsid w:val="006F1CCF"/>
    <w:rsid w:val="006F56C8"/>
    <w:rsid w:val="007017E7"/>
    <w:rsid w:val="00701DD8"/>
    <w:rsid w:val="0070297A"/>
    <w:rsid w:val="00705229"/>
    <w:rsid w:val="00706BB5"/>
    <w:rsid w:val="00706BDB"/>
    <w:rsid w:val="00706CAC"/>
    <w:rsid w:val="00707F67"/>
    <w:rsid w:val="0071007A"/>
    <w:rsid w:val="00714A63"/>
    <w:rsid w:val="00717C55"/>
    <w:rsid w:val="00720D8E"/>
    <w:rsid w:val="007223AB"/>
    <w:rsid w:val="00722DA0"/>
    <w:rsid w:val="00726317"/>
    <w:rsid w:val="0073031E"/>
    <w:rsid w:val="00730393"/>
    <w:rsid w:val="00731D70"/>
    <w:rsid w:val="00733CD7"/>
    <w:rsid w:val="00735DCA"/>
    <w:rsid w:val="007364FA"/>
    <w:rsid w:val="00736ADF"/>
    <w:rsid w:val="00736C9D"/>
    <w:rsid w:val="00737B0D"/>
    <w:rsid w:val="00741070"/>
    <w:rsid w:val="00741A51"/>
    <w:rsid w:val="00741F9A"/>
    <w:rsid w:val="0075029D"/>
    <w:rsid w:val="00751507"/>
    <w:rsid w:val="00751657"/>
    <w:rsid w:val="007534E6"/>
    <w:rsid w:val="007542FF"/>
    <w:rsid w:val="00754472"/>
    <w:rsid w:val="0075597A"/>
    <w:rsid w:val="007569AE"/>
    <w:rsid w:val="00757D68"/>
    <w:rsid w:val="0076049E"/>
    <w:rsid w:val="00760946"/>
    <w:rsid w:val="00761FEE"/>
    <w:rsid w:val="00765DF2"/>
    <w:rsid w:val="00767167"/>
    <w:rsid w:val="00767BE6"/>
    <w:rsid w:val="00772FA7"/>
    <w:rsid w:val="00775F83"/>
    <w:rsid w:val="00777651"/>
    <w:rsid w:val="00780C83"/>
    <w:rsid w:val="0078162A"/>
    <w:rsid w:val="00786E01"/>
    <w:rsid w:val="00787F13"/>
    <w:rsid w:val="0079247E"/>
    <w:rsid w:val="00793232"/>
    <w:rsid w:val="00794827"/>
    <w:rsid w:val="00795A8F"/>
    <w:rsid w:val="00795FAA"/>
    <w:rsid w:val="00796241"/>
    <w:rsid w:val="00797071"/>
    <w:rsid w:val="00797E3C"/>
    <w:rsid w:val="007A01DD"/>
    <w:rsid w:val="007A07CD"/>
    <w:rsid w:val="007A0C94"/>
    <w:rsid w:val="007A13E3"/>
    <w:rsid w:val="007A1D5A"/>
    <w:rsid w:val="007A2724"/>
    <w:rsid w:val="007A38F1"/>
    <w:rsid w:val="007A42EC"/>
    <w:rsid w:val="007A4491"/>
    <w:rsid w:val="007A4D6C"/>
    <w:rsid w:val="007A5B55"/>
    <w:rsid w:val="007A7F14"/>
    <w:rsid w:val="007B011D"/>
    <w:rsid w:val="007B0BE6"/>
    <w:rsid w:val="007B128B"/>
    <w:rsid w:val="007B3C85"/>
    <w:rsid w:val="007B53B0"/>
    <w:rsid w:val="007B574B"/>
    <w:rsid w:val="007C0648"/>
    <w:rsid w:val="007C171A"/>
    <w:rsid w:val="007C2BFD"/>
    <w:rsid w:val="007C315D"/>
    <w:rsid w:val="007C34CB"/>
    <w:rsid w:val="007C3A97"/>
    <w:rsid w:val="007C4C14"/>
    <w:rsid w:val="007C4F54"/>
    <w:rsid w:val="007C5170"/>
    <w:rsid w:val="007C6B7C"/>
    <w:rsid w:val="007D1B48"/>
    <w:rsid w:val="007D1F89"/>
    <w:rsid w:val="007D2C82"/>
    <w:rsid w:val="007D2F8E"/>
    <w:rsid w:val="007D447C"/>
    <w:rsid w:val="007D57A4"/>
    <w:rsid w:val="007E1333"/>
    <w:rsid w:val="007E18AD"/>
    <w:rsid w:val="007E269E"/>
    <w:rsid w:val="007E2FA8"/>
    <w:rsid w:val="007E3124"/>
    <w:rsid w:val="007E31A9"/>
    <w:rsid w:val="007E3788"/>
    <w:rsid w:val="007E38E4"/>
    <w:rsid w:val="007E6B34"/>
    <w:rsid w:val="007E7A0A"/>
    <w:rsid w:val="007F16FE"/>
    <w:rsid w:val="007F2888"/>
    <w:rsid w:val="007F3C77"/>
    <w:rsid w:val="007F5F86"/>
    <w:rsid w:val="007F645A"/>
    <w:rsid w:val="00802953"/>
    <w:rsid w:val="0080381F"/>
    <w:rsid w:val="0080418C"/>
    <w:rsid w:val="00804656"/>
    <w:rsid w:val="00804D17"/>
    <w:rsid w:val="008062F9"/>
    <w:rsid w:val="00807F04"/>
    <w:rsid w:val="008124E0"/>
    <w:rsid w:val="0081361B"/>
    <w:rsid w:val="00816F0B"/>
    <w:rsid w:val="008171CD"/>
    <w:rsid w:val="0081782A"/>
    <w:rsid w:val="00820122"/>
    <w:rsid w:val="008207A0"/>
    <w:rsid w:val="00822F30"/>
    <w:rsid w:val="00822FCD"/>
    <w:rsid w:val="008235BA"/>
    <w:rsid w:val="008244BC"/>
    <w:rsid w:val="00824939"/>
    <w:rsid w:val="00826533"/>
    <w:rsid w:val="008276EB"/>
    <w:rsid w:val="00831CE1"/>
    <w:rsid w:val="00833F15"/>
    <w:rsid w:val="00834D66"/>
    <w:rsid w:val="00835236"/>
    <w:rsid w:val="008379CE"/>
    <w:rsid w:val="008407C4"/>
    <w:rsid w:val="00842EA4"/>
    <w:rsid w:val="00847D56"/>
    <w:rsid w:val="00850E31"/>
    <w:rsid w:val="00850FCD"/>
    <w:rsid w:val="00852768"/>
    <w:rsid w:val="008545D1"/>
    <w:rsid w:val="00856689"/>
    <w:rsid w:val="00861E9E"/>
    <w:rsid w:val="0087132A"/>
    <w:rsid w:val="008756AC"/>
    <w:rsid w:val="00875DCB"/>
    <w:rsid w:val="0087682D"/>
    <w:rsid w:val="00877EEF"/>
    <w:rsid w:val="0088094D"/>
    <w:rsid w:val="00887CE7"/>
    <w:rsid w:val="008903DB"/>
    <w:rsid w:val="00891C6F"/>
    <w:rsid w:val="0089304E"/>
    <w:rsid w:val="00893AE8"/>
    <w:rsid w:val="00894206"/>
    <w:rsid w:val="00894776"/>
    <w:rsid w:val="0089689E"/>
    <w:rsid w:val="008A2211"/>
    <w:rsid w:val="008A2D03"/>
    <w:rsid w:val="008A453F"/>
    <w:rsid w:val="008A4568"/>
    <w:rsid w:val="008A53F2"/>
    <w:rsid w:val="008A5B73"/>
    <w:rsid w:val="008A64BC"/>
    <w:rsid w:val="008A70F9"/>
    <w:rsid w:val="008B0522"/>
    <w:rsid w:val="008B2D9A"/>
    <w:rsid w:val="008B3241"/>
    <w:rsid w:val="008C0059"/>
    <w:rsid w:val="008C09C7"/>
    <w:rsid w:val="008C2218"/>
    <w:rsid w:val="008C3114"/>
    <w:rsid w:val="008C58A5"/>
    <w:rsid w:val="008C6CD4"/>
    <w:rsid w:val="008C7D93"/>
    <w:rsid w:val="008D2741"/>
    <w:rsid w:val="008D2AB0"/>
    <w:rsid w:val="008D44A8"/>
    <w:rsid w:val="008D5CEF"/>
    <w:rsid w:val="008E0DB1"/>
    <w:rsid w:val="008E132C"/>
    <w:rsid w:val="008E5033"/>
    <w:rsid w:val="008E558B"/>
    <w:rsid w:val="008E6F6A"/>
    <w:rsid w:val="008F08B3"/>
    <w:rsid w:val="008F14AA"/>
    <w:rsid w:val="008F2602"/>
    <w:rsid w:val="008F2F5B"/>
    <w:rsid w:val="008F33E6"/>
    <w:rsid w:val="008F6246"/>
    <w:rsid w:val="008F7F2B"/>
    <w:rsid w:val="009012ED"/>
    <w:rsid w:val="00901A15"/>
    <w:rsid w:val="00901B65"/>
    <w:rsid w:val="00901D8B"/>
    <w:rsid w:val="00901FB9"/>
    <w:rsid w:val="00902525"/>
    <w:rsid w:val="00902DF9"/>
    <w:rsid w:val="00903F49"/>
    <w:rsid w:val="0090465A"/>
    <w:rsid w:val="009076C3"/>
    <w:rsid w:val="00907AB7"/>
    <w:rsid w:val="009101C3"/>
    <w:rsid w:val="0091154A"/>
    <w:rsid w:val="009123D5"/>
    <w:rsid w:val="00912847"/>
    <w:rsid w:val="009132C9"/>
    <w:rsid w:val="009140BE"/>
    <w:rsid w:val="009162F3"/>
    <w:rsid w:val="00922E5A"/>
    <w:rsid w:val="00925807"/>
    <w:rsid w:val="0093122A"/>
    <w:rsid w:val="00931E7A"/>
    <w:rsid w:val="0093322E"/>
    <w:rsid w:val="0093507D"/>
    <w:rsid w:val="009362FB"/>
    <w:rsid w:val="00936469"/>
    <w:rsid w:val="009408B7"/>
    <w:rsid w:val="00940D66"/>
    <w:rsid w:val="009410B0"/>
    <w:rsid w:val="0094353A"/>
    <w:rsid w:val="0094459D"/>
    <w:rsid w:val="00945023"/>
    <w:rsid w:val="0095137F"/>
    <w:rsid w:val="00953302"/>
    <w:rsid w:val="00953CC5"/>
    <w:rsid w:val="009541A8"/>
    <w:rsid w:val="00954676"/>
    <w:rsid w:val="009561D6"/>
    <w:rsid w:val="00956F33"/>
    <w:rsid w:val="00957FAE"/>
    <w:rsid w:val="00960690"/>
    <w:rsid w:val="00960AA7"/>
    <w:rsid w:val="00960EE1"/>
    <w:rsid w:val="00962117"/>
    <w:rsid w:val="00965FFA"/>
    <w:rsid w:val="00966D57"/>
    <w:rsid w:val="00967406"/>
    <w:rsid w:val="00970143"/>
    <w:rsid w:val="009703B6"/>
    <w:rsid w:val="009708B4"/>
    <w:rsid w:val="009708FC"/>
    <w:rsid w:val="00973FA4"/>
    <w:rsid w:val="00974A10"/>
    <w:rsid w:val="00974E41"/>
    <w:rsid w:val="00976163"/>
    <w:rsid w:val="00980223"/>
    <w:rsid w:val="0099199F"/>
    <w:rsid w:val="00992A8B"/>
    <w:rsid w:val="00992C0C"/>
    <w:rsid w:val="00995C03"/>
    <w:rsid w:val="0099724F"/>
    <w:rsid w:val="009A0BC6"/>
    <w:rsid w:val="009A175C"/>
    <w:rsid w:val="009A181B"/>
    <w:rsid w:val="009A5D3A"/>
    <w:rsid w:val="009A609D"/>
    <w:rsid w:val="009A7000"/>
    <w:rsid w:val="009A7775"/>
    <w:rsid w:val="009B0325"/>
    <w:rsid w:val="009B0C48"/>
    <w:rsid w:val="009B1057"/>
    <w:rsid w:val="009B1C49"/>
    <w:rsid w:val="009B1CA0"/>
    <w:rsid w:val="009B5377"/>
    <w:rsid w:val="009C01CD"/>
    <w:rsid w:val="009C1FBC"/>
    <w:rsid w:val="009C414F"/>
    <w:rsid w:val="009C50CD"/>
    <w:rsid w:val="009C5ADD"/>
    <w:rsid w:val="009C5DE8"/>
    <w:rsid w:val="009C6B71"/>
    <w:rsid w:val="009C6FDA"/>
    <w:rsid w:val="009C7783"/>
    <w:rsid w:val="009C7971"/>
    <w:rsid w:val="009D02C2"/>
    <w:rsid w:val="009D1EB6"/>
    <w:rsid w:val="009D362D"/>
    <w:rsid w:val="009D3A46"/>
    <w:rsid w:val="009D4625"/>
    <w:rsid w:val="009D6774"/>
    <w:rsid w:val="009D6E21"/>
    <w:rsid w:val="009D73C3"/>
    <w:rsid w:val="009E1282"/>
    <w:rsid w:val="009E15FC"/>
    <w:rsid w:val="009E21C3"/>
    <w:rsid w:val="009E21E9"/>
    <w:rsid w:val="009E2730"/>
    <w:rsid w:val="009E280C"/>
    <w:rsid w:val="009E3303"/>
    <w:rsid w:val="009E3E79"/>
    <w:rsid w:val="009E3E7A"/>
    <w:rsid w:val="009E3F86"/>
    <w:rsid w:val="009E46CA"/>
    <w:rsid w:val="009E5855"/>
    <w:rsid w:val="009E5BB3"/>
    <w:rsid w:val="009E7044"/>
    <w:rsid w:val="009E71F7"/>
    <w:rsid w:val="009F157D"/>
    <w:rsid w:val="009F16ED"/>
    <w:rsid w:val="009F1DF3"/>
    <w:rsid w:val="009F37F0"/>
    <w:rsid w:val="009F3ABE"/>
    <w:rsid w:val="009F5307"/>
    <w:rsid w:val="009F6B25"/>
    <w:rsid w:val="009F7A6C"/>
    <w:rsid w:val="00A00794"/>
    <w:rsid w:val="00A02F39"/>
    <w:rsid w:val="00A0323A"/>
    <w:rsid w:val="00A03BAD"/>
    <w:rsid w:val="00A05F75"/>
    <w:rsid w:val="00A10F8E"/>
    <w:rsid w:val="00A128F2"/>
    <w:rsid w:val="00A13FB2"/>
    <w:rsid w:val="00A14073"/>
    <w:rsid w:val="00A14C4A"/>
    <w:rsid w:val="00A1508C"/>
    <w:rsid w:val="00A1565C"/>
    <w:rsid w:val="00A16AC8"/>
    <w:rsid w:val="00A16DCC"/>
    <w:rsid w:val="00A16E5D"/>
    <w:rsid w:val="00A17CC8"/>
    <w:rsid w:val="00A17FA7"/>
    <w:rsid w:val="00A23802"/>
    <w:rsid w:val="00A26F39"/>
    <w:rsid w:val="00A3013A"/>
    <w:rsid w:val="00A30870"/>
    <w:rsid w:val="00A31750"/>
    <w:rsid w:val="00A3250F"/>
    <w:rsid w:val="00A3419E"/>
    <w:rsid w:val="00A34D85"/>
    <w:rsid w:val="00A35677"/>
    <w:rsid w:val="00A3670E"/>
    <w:rsid w:val="00A372AA"/>
    <w:rsid w:val="00A37F2A"/>
    <w:rsid w:val="00A40943"/>
    <w:rsid w:val="00A41137"/>
    <w:rsid w:val="00A419FB"/>
    <w:rsid w:val="00A42763"/>
    <w:rsid w:val="00A4465C"/>
    <w:rsid w:val="00A44F56"/>
    <w:rsid w:val="00A47987"/>
    <w:rsid w:val="00A47F82"/>
    <w:rsid w:val="00A50AA6"/>
    <w:rsid w:val="00A527B2"/>
    <w:rsid w:val="00A54FB8"/>
    <w:rsid w:val="00A55929"/>
    <w:rsid w:val="00A5687B"/>
    <w:rsid w:val="00A57692"/>
    <w:rsid w:val="00A62269"/>
    <w:rsid w:val="00A634B5"/>
    <w:rsid w:val="00A63D3F"/>
    <w:rsid w:val="00A6499E"/>
    <w:rsid w:val="00A64ABE"/>
    <w:rsid w:val="00A654D0"/>
    <w:rsid w:val="00A67393"/>
    <w:rsid w:val="00A67A53"/>
    <w:rsid w:val="00A73C86"/>
    <w:rsid w:val="00A73E66"/>
    <w:rsid w:val="00A74398"/>
    <w:rsid w:val="00A77657"/>
    <w:rsid w:val="00A80352"/>
    <w:rsid w:val="00A8063B"/>
    <w:rsid w:val="00A80FF6"/>
    <w:rsid w:val="00A82AA6"/>
    <w:rsid w:val="00A83601"/>
    <w:rsid w:val="00A84B5D"/>
    <w:rsid w:val="00A85101"/>
    <w:rsid w:val="00A85584"/>
    <w:rsid w:val="00A87675"/>
    <w:rsid w:val="00A9005D"/>
    <w:rsid w:val="00A9048D"/>
    <w:rsid w:val="00A964ED"/>
    <w:rsid w:val="00A975F5"/>
    <w:rsid w:val="00AA0330"/>
    <w:rsid w:val="00AA035F"/>
    <w:rsid w:val="00AA078F"/>
    <w:rsid w:val="00AA0A78"/>
    <w:rsid w:val="00AA101D"/>
    <w:rsid w:val="00AA1B75"/>
    <w:rsid w:val="00AA399D"/>
    <w:rsid w:val="00AA60F2"/>
    <w:rsid w:val="00AB4BAF"/>
    <w:rsid w:val="00AC07A1"/>
    <w:rsid w:val="00AC3120"/>
    <w:rsid w:val="00AC409C"/>
    <w:rsid w:val="00AC6392"/>
    <w:rsid w:val="00AC6C92"/>
    <w:rsid w:val="00AD2573"/>
    <w:rsid w:val="00AD3EF2"/>
    <w:rsid w:val="00AD5B7D"/>
    <w:rsid w:val="00AD7266"/>
    <w:rsid w:val="00AD750F"/>
    <w:rsid w:val="00AE1887"/>
    <w:rsid w:val="00AE69CB"/>
    <w:rsid w:val="00AE7F75"/>
    <w:rsid w:val="00AF1232"/>
    <w:rsid w:val="00AF187A"/>
    <w:rsid w:val="00AF27A6"/>
    <w:rsid w:val="00AF293B"/>
    <w:rsid w:val="00AF30D0"/>
    <w:rsid w:val="00AF3B05"/>
    <w:rsid w:val="00AF418B"/>
    <w:rsid w:val="00AF654D"/>
    <w:rsid w:val="00AF7F04"/>
    <w:rsid w:val="00B006FA"/>
    <w:rsid w:val="00B03E16"/>
    <w:rsid w:val="00B0649A"/>
    <w:rsid w:val="00B0717E"/>
    <w:rsid w:val="00B07802"/>
    <w:rsid w:val="00B11EE8"/>
    <w:rsid w:val="00B12076"/>
    <w:rsid w:val="00B12B67"/>
    <w:rsid w:val="00B135A8"/>
    <w:rsid w:val="00B14973"/>
    <w:rsid w:val="00B15BC2"/>
    <w:rsid w:val="00B17226"/>
    <w:rsid w:val="00B172C3"/>
    <w:rsid w:val="00B21675"/>
    <w:rsid w:val="00B22041"/>
    <w:rsid w:val="00B23B8F"/>
    <w:rsid w:val="00B2408B"/>
    <w:rsid w:val="00B249C8"/>
    <w:rsid w:val="00B24C23"/>
    <w:rsid w:val="00B26D91"/>
    <w:rsid w:val="00B328EA"/>
    <w:rsid w:val="00B33281"/>
    <w:rsid w:val="00B35A89"/>
    <w:rsid w:val="00B35E82"/>
    <w:rsid w:val="00B37726"/>
    <w:rsid w:val="00B37DC7"/>
    <w:rsid w:val="00B40728"/>
    <w:rsid w:val="00B40A64"/>
    <w:rsid w:val="00B4169D"/>
    <w:rsid w:val="00B42B3F"/>
    <w:rsid w:val="00B43C55"/>
    <w:rsid w:val="00B470B7"/>
    <w:rsid w:val="00B50289"/>
    <w:rsid w:val="00B512FC"/>
    <w:rsid w:val="00B51384"/>
    <w:rsid w:val="00B5157E"/>
    <w:rsid w:val="00B51664"/>
    <w:rsid w:val="00B51E28"/>
    <w:rsid w:val="00B5266C"/>
    <w:rsid w:val="00B53BFD"/>
    <w:rsid w:val="00B56ADC"/>
    <w:rsid w:val="00B60808"/>
    <w:rsid w:val="00B60AC2"/>
    <w:rsid w:val="00B612C4"/>
    <w:rsid w:val="00B62673"/>
    <w:rsid w:val="00B63357"/>
    <w:rsid w:val="00B63AEB"/>
    <w:rsid w:val="00B63DE8"/>
    <w:rsid w:val="00B6497B"/>
    <w:rsid w:val="00B65C03"/>
    <w:rsid w:val="00B65DEC"/>
    <w:rsid w:val="00B66640"/>
    <w:rsid w:val="00B6779A"/>
    <w:rsid w:val="00B70DDB"/>
    <w:rsid w:val="00B72CC5"/>
    <w:rsid w:val="00B7639F"/>
    <w:rsid w:val="00B77B1A"/>
    <w:rsid w:val="00B810FE"/>
    <w:rsid w:val="00B82408"/>
    <w:rsid w:val="00B8241C"/>
    <w:rsid w:val="00B84378"/>
    <w:rsid w:val="00B860EA"/>
    <w:rsid w:val="00B87486"/>
    <w:rsid w:val="00B90F2D"/>
    <w:rsid w:val="00B91355"/>
    <w:rsid w:val="00B91D73"/>
    <w:rsid w:val="00B93070"/>
    <w:rsid w:val="00B9317F"/>
    <w:rsid w:val="00B9332D"/>
    <w:rsid w:val="00B93A89"/>
    <w:rsid w:val="00B93D2B"/>
    <w:rsid w:val="00B94BE6"/>
    <w:rsid w:val="00B95E49"/>
    <w:rsid w:val="00BA2FC0"/>
    <w:rsid w:val="00BA647E"/>
    <w:rsid w:val="00BA6AA3"/>
    <w:rsid w:val="00BA725C"/>
    <w:rsid w:val="00BA7DA6"/>
    <w:rsid w:val="00BB090C"/>
    <w:rsid w:val="00BB0DEA"/>
    <w:rsid w:val="00BB231B"/>
    <w:rsid w:val="00BB3947"/>
    <w:rsid w:val="00BB44D1"/>
    <w:rsid w:val="00BC14C7"/>
    <w:rsid w:val="00BC2EC0"/>
    <w:rsid w:val="00BC4969"/>
    <w:rsid w:val="00BD00BA"/>
    <w:rsid w:val="00BD423F"/>
    <w:rsid w:val="00BD47EE"/>
    <w:rsid w:val="00BD6BB9"/>
    <w:rsid w:val="00BE09AD"/>
    <w:rsid w:val="00BE6019"/>
    <w:rsid w:val="00BE60F7"/>
    <w:rsid w:val="00BE6CB5"/>
    <w:rsid w:val="00BF0421"/>
    <w:rsid w:val="00BF1FFD"/>
    <w:rsid w:val="00BF2B25"/>
    <w:rsid w:val="00BF34F2"/>
    <w:rsid w:val="00BF49E0"/>
    <w:rsid w:val="00BF5387"/>
    <w:rsid w:val="00BF6945"/>
    <w:rsid w:val="00C028FC"/>
    <w:rsid w:val="00C02FCC"/>
    <w:rsid w:val="00C043FF"/>
    <w:rsid w:val="00C065CE"/>
    <w:rsid w:val="00C06665"/>
    <w:rsid w:val="00C06C28"/>
    <w:rsid w:val="00C06F83"/>
    <w:rsid w:val="00C07A30"/>
    <w:rsid w:val="00C1105D"/>
    <w:rsid w:val="00C1447F"/>
    <w:rsid w:val="00C1689A"/>
    <w:rsid w:val="00C1695C"/>
    <w:rsid w:val="00C20DAA"/>
    <w:rsid w:val="00C24DD8"/>
    <w:rsid w:val="00C27B9B"/>
    <w:rsid w:val="00C27CA8"/>
    <w:rsid w:val="00C32010"/>
    <w:rsid w:val="00C32B13"/>
    <w:rsid w:val="00C336E7"/>
    <w:rsid w:val="00C33B7C"/>
    <w:rsid w:val="00C3431F"/>
    <w:rsid w:val="00C37E73"/>
    <w:rsid w:val="00C42A4E"/>
    <w:rsid w:val="00C42AF3"/>
    <w:rsid w:val="00C441F5"/>
    <w:rsid w:val="00C44ABC"/>
    <w:rsid w:val="00C5174E"/>
    <w:rsid w:val="00C51CD9"/>
    <w:rsid w:val="00C51F04"/>
    <w:rsid w:val="00C52707"/>
    <w:rsid w:val="00C54003"/>
    <w:rsid w:val="00C54AF1"/>
    <w:rsid w:val="00C54DBC"/>
    <w:rsid w:val="00C5539E"/>
    <w:rsid w:val="00C55475"/>
    <w:rsid w:val="00C560B9"/>
    <w:rsid w:val="00C56DAC"/>
    <w:rsid w:val="00C57AE7"/>
    <w:rsid w:val="00C62494"/>
    <w:rsid w:val="00C63F38"/>
    <w:rsid w:val="00C66B62"/>
    <w:rsid w:val="00C67A0B"/>
    <w:rsid w:val="00C67D50"/>
    <w:rsid w:val="00C70381"/>
    <w:rsid w:val="00C7064B"/>
    <w:rsid w:val="00C71945"/>
    <w:rsid w:val="00C7236E"/>
    <w:rsid w:val="00C745BF"/>
    <w:rsid w:val="00C74C0C"/>
    <w:rsid w:val="00C752A6"/>
    <w:rsid w:val="00C753CF"/>
    <w:rsid w:val="00C80A6E"/>
    <w:rsid w:val="00C81B66"/>
    <w:rsid w:val="00C82C85"/>
    <w:rsid w:val="00C84B92"/>
    <w:rsid w:val="00C85308"/>
    <w:rsid w:val="00C87CA2"/>
    <w:rsid w:val="00C93CC8"/>
    <w:rsid w:val="00C959A0"/>
    <w:rsid w:val="00C96176"/>
    <w:rsid w:val="00C96194"/>
    <w:rsid w:val="00C96878"/>
    <w:rsid w:val="00C97715"/>
    <w:rsid w:val="00CA039D"/>
    <w:rsid w:val="00CA3AED"/>
    <w:rsid w:val="00CA4DD5"/>
    <w:rsid w:val="00CA5224"/>
    <w:rsid w:val="00CA58B3"/>
    <w:rsid w:val="00CA5CBC"/>
    <w:rsid w:val="00CA6BF0"/>
    <w:rsid w:val="00CA7FCC"/>
    <w:rsid w:val="00CB00E0"/>
    <w:rsid w:val="00CB05B7"/>
    <w:rsid w:val="00CB1AD7"/>
    <w:rsid w:val="00CB2F37"/>
    <w:rsid w:val="00CB399D"/>
    <w:rsid w:val="00CB4E1E"/>
    <w:rsid w:val="00CC0271"/>
    <w:rsid w:val="00CC1FDA"/>
    <w:rsid w:val="00CC2922"/>
    <w:rsid w:val="00CC2F0D"/>
    <w:rsid w:val="00CC3217"/>
    <w:rsid w:val="00CC3DD9"/>
    <w:rsid w:val="00CC436D"/>
    <w:rsid w:val="00CC4446"/>
    <w:rsid w:val="00CC5489"/>
    <w:rsid w:val="00CD0D92"/>
    <w:rsid w:val="00CD1343"/>
    <w:rsid w:val="00CD16E3"/>
    <w:rsid w:val="00CD1D68"/>
    <w:rsid w:val="00CD4C2F"/>
    <w:rsid w:val="00CD7E3B"/>
    <w:rsid w:val="00CE0779"/>
    <w:rsid w:val="00CE0B01"/>
    <w:rsid w:val="00CE18DB"/>
    <w:rsid w:val="00CE34AA"/>
    <w:rsid w:val="00CE43A2"/>
    <w:rsid w:val="00CE4E7B"/>
    <w:rsid w:val="00CE5C95"/>
    <w:rsid w:val="00CE60CC"/>
    <w:rsid w:val="00CE686C"/>
    <w:rsid w:val="00CF202C"/>
    <w:rsid w:val="00CF3CAE"/>
    <w:rsid w:val="00CF42C0"/>
    <w:rsid w:val="00CF4D07"/>
    <w:rsid w:val="00CF75F8"/>
    <w:rsid w:val="00CF78B6"/>
    <w:rsid w:val="00D00880"/>
    <w:rsid w:val="00D02F0F"/>
    <w:rsid w:val="00D067D2"/>
    <w:rsid w:val="00D07067"/>
    <w:rsid w:val="00D10736"/>
    <w:rsid w:val="00D10E3F"/>
    <w:rsid w:val="00D13442"/>
    <w:rsid w:val="00D14115"/>
    <w:rsid w:val="00D14E03"/>
    <w:rsid w:val="00D207ED"/>
    <w:rsid w:val="00D210A2"/>
    <w:rsid w:val="00D22A67"/>
    <w:rsid w:val="00D2597C"/>
    <w:rsid w:val="00D3084F"/>
    <w:rsid w:val="00D326FF"/>
    <w:rsid w:val="00D3298D"/>
    <w:rsid w:val="00D367E8"/>
    <w:rsid w:val="00D373F3"/>
    <w:rsid w:val="00D376B0"/>
    <w:rsid w:val="00D431D0"/>
    <w:rsid w:val="00D43C1D"/>
    <w:rsid w:val="00D46B59"/>
    <w:rsid w:val="00D47AF5"/>
    <w:rsid w:val="00D50DC0"/>
    <w:rsid w:val="00D54FEE"/>
    <w:rsid w:val="00D5519A"/>
    <w:rsid w:val="00D55BAF"/>
    <w:rsid w:val="00D56F7A"/>
    <w:rsid w:val="00D5738F"/>
    <w:rsid w:val="00D6153C"/>
    <w:rsid w:val="00D6267E"/>
    <w:rsid w:val="00D64946"/>
    <w:rsid w:val="00D64983"/>
    <w:rsid w:val="00D64A4B"/>
    <w:rsid w:val="00D64A59"/>
    <w:rsid w:val="00D650BA"/>
    <w:rsid w:val="00D65325"/>
    <w:rsid w:val="00D732B6"/>
    <w:rsid w:val="00D755E4"/>
    <w:rsid w:val="00D760EB"/>
    <w:rsid w:val="00D8042C"/>
    <w:rsid w:val="00D804B1"/>
    <w:rsid w:val="00D8052C"/>
    <w:rsid w:val="00D80BEC"/>
    <w:rsid w:val="00D815AF"/>
    <w:rsid w:val="00D81E9E"/>
    <w:rsid w:val="00D8200D"/>
    <w:rsid w:val="00D822C1"/>
    <w:rsid w:val="00D840DA"/>
    <w:rsid w:val="00D84BE6"/>
    <w:rsid w:val="00D851A3"/>
    <w:rsid w:val="00D8540E"/>
    <w:rsid w:val="00D85B30"/>
    <w:rsid w:val="00D85DCD"/>
    <w:rsid w:val="00D85F44"/>
    <w:rsid w:val="00D86D47"/>
    <w:rsid w:val="00D86D87"/>
    <w:rsid w:val="00D912D2"/>
    <w:rsid w:val="00D91577"/>
    <w:rsid w:val="00D91EA8"/>
    <w:rsid w:val="00D93E25"/>
    <w:rsid w:val="00D95355"/>
    <w:rsid w:val="00D95F9D"/>
    <w:rsid w:val="00D96DD5"/>
    <w:rsid w:val="00D96E01"/>
    <w:rsid w:val="00DA1ABE"/>
    <w:rsid w:val="00DA2431"/>
    <w:rsid w:val="00DA43D5"/>
    <w:rsid w:val="00DA45B5"/>
    <w:rsid w:val="00DA52B6"/>
    <w:rsid w:val="00DA62F9"/>
    <w:rsid w:val="00DA67F8"/>
    <w:rsid w:val="00DA71E6"/>
    <w:rsid w:val="00DA731A"/>
    <w:rsid w:val="00DB14AE"/>
    <w:rsid w:val="00DB2CE7"/>
    <w:rsid w:val="00DB2D85"/>
    <w:rsid w:val="00DB3FB9"/>
    <w:rsid w:val="00DB4201"/>
    <w:rsid w:val="00DB4205"/>
    <w:rsid w:val="00DB597D"/>
    <w:rsid w:val="00DB5BC0"/>
    <w:rsid w:val="00DB764E"/>
    <w:rsid w:val="00DB7CB8"/>
    <w:rsid w:val="00DC0763"/>
    <w:rsid w:val="00DC0DF7"/>
    <w:rsid w:val="00DC22A0"/>
    <w:rsid w:val="00DC2D7F"/>
    <w:rsid w:val="00DC3695"/>
    <w:rsid w:val="00DC6B10"/>
    <w:rsid w:val="00DC6D72"/>
    <w:rsid w:val="00DD3181"/>
    <w:rsid w:val="00DD350A"/>
    <w:rsid w:val="00DD74D6"/>
    <w:rsid w:val="00DD77FE"/>
    <w:rsid w:val="00DE0CF3"/>
    <w:rsid w:val="00DE4BAD"/>
    <w:rsid w:val="00DE4F42"/>
    <w:rsid w:val="00DE6676"/>
    <w:rsid w:val="00DE6A08"/>
    <w:rsid w:val="00DF0B16"/>
    <w:rsid w:val="00DF124C"/>
    <w:rsid w:val="00DF6D04"/>
    <w:rsid w:val="00E01438"/>
    <w:rsid w:val="00E01C79"/>
    <w:rsid w:val="00E02DE4"/>
    <w:rsid w:val="00E051A3"/>
    <w:rsid w:val="00E06259"/>
    <w:rsid w:val="00E07D83"/>
    <w:rsid w:val="00E13E6C"/>
    <w:rsid w:val="00E14799"/>
    <w:rsid w:val="00E14D05"/>
    <w:rsid w:val="00E16008"/>
    <w:rsid w:val="00E16570"/>
    <w:rsid w:val="00E168E0"/>
    <w:rsid w:val="00E207EB"/>
    <w:rsid w:val="00E21B91"/>
    <w:rsid w:val="00E22A83"/>
    <w:rsid w:val="00E236CD"/>
    <w:rsid w:val="00E23EE1"/>
    <w:rsid w:val="00E2603E"/>
    <w:rsid w:val="00E26F90"/>
    <w:rsid w:val="00E271C1"/>
    <w:rsid w:val="00E3037A"/>
    <w:rsid w:val="00E324F5"/>
    <w:rsid w:val="00E32606"/>
    <w:rsid w:val="00E32882"/>
    <w:rsid w:val="00E32BE3"/>
    <w:rsid w:val="00E34742"/>
    <w:rsid w:val="00E356FA"/>
    <w:rsid w:val="00E35E3B"/>
    <w:rsid w:val="00E362D2"/>
    <w:rsid w:val="00E37583"/>
    <w:rsid w:val="00E400DA"/>
    <w:rsid w:val="00E40F1F"/>
    <w:rsid w:val="00E41AC3"/>
    <w:rsid w:val="00E43648"/>
    <w:rsid w:val="00E44D74"/>
    <w:rsid w:val="00E50000"/>
    <w:rsid w:val="00E517E5"/>
    <w:rsid w:val="00E558BA"/>
    <w:rsid w:val="00E55BD5"/>
    <w:rsid w:val="00E572B1"/>
    <w:rsid w:val="00E57333"/>
    <w:rsid w:val="00E57BDA"/>
    <w:rsid w:val="00E60B3A"/>
    <w:rsid w:val="00E60CB1"/>
    <w:rsid w:val="00E61BCE"/>
    <w:rsid w:val="00E625B4"/>
    <w:rsid w:val="00E627A5"/>
    <w:rsid w:val="00E63A53"/>
    <w:rsid w:val="00E6473B"/>
    <w:rsid w:val="00E64AD6"/>
    <w:rsid w:val="00E65254"/>
    <w:rsid w:val="00E65EDB"/>
    <w:rsid w:val="00E67071"/>
    <w:rsid w:val="00E67F8B"/>
    <w:rsid w:val="00E71618"/>
    <w:rsid w:val="00E718CE"/>
    <w:rsid w:val="00E75C9E"/>
    <w:rsid w:val="00E76D5C"/>
    <w:rsid w:val="00E773E2"/>
    <w:rsid w:val="00E777B7"/>
    <w:rsid w:val="00E816DC"/>
    <w:rsid w:val="00E81D12"/>
    <w:rsid w:val="00E8245E"/>
    <w:rsid w:val="00E827C5"/>
    <w:rsid w:val="00E82ACB"/>
    <w:rsid w:val="00E82E33"/>
    <w:rsid w:val="00E82ECB"/>
    <w:rsid w:val="00E84460"/>
    <w:rsid w:val="00E854EE"/>
    <w:rsid w:val="00E85809"/>
    <w:rsid w:val="00E8742A"/>
    <w:rsid w:val="00E87EE0"/>
    <w:rsid w:val="00E90EB4"/>
    <w:rsid w:val="00E9135F"/>
    <w:rsid w:val="00E917EC"/>
    <w:rsid w:val="00E960F4"/>
    <w:rsid w:val="00EA0310"/>
    <w:rsid w:val="00EA0CB5"/>
    <w:rsid w:val="00EA22F5"/>
    <w:rsid w:val="00EA2ABF"/>
    <w:rsid w:val="00EA3394"/>
    <w:rsid w:val="00EA465D"/>
    <w:rsid w:val="00EA4D05"/>
    <w:rsid w:val="00EA7481"/>
    <w:rsid w:val="00EA7D83"/>
    <w:rsid w:val="00EB0B82"/>
    <w:rsid w:val="00EB2551"/>
    <w:rsid w:val="00EB327D"/>
    <w:rsid w:val="00EB610C"/>
    <w:rsid w:val="00EB61FE"/>
    <w:rsid w:val="00EB64AD"/>
    <w:rsid w:val="00EB6B46"/>
    <w:rsid w:val="00EB6DD6"/>
    <w:rsid w:val="00EC03B5"/>
    <w:rsid w:val="00EC08C5"/>
    <w:rsid w:val="00EC1C22"/>
    <w:rsid w:val="00EC27BA"/>
    <w:rsid w:val="00EC48EB"/>
    <w:rsid w:val="00EC54D7"/>
    <w:rsid w:val="00EC55CC"/>
    <w:rsid w:val="00ED107F"/>
    <w:rsid w:val="00ED12EE"/>
    <w:rsid w:val="00ED27DF"/>
    <w:rsid w:val="00ED3416"/>
    <w:rsid w:val="00ED3ADA"/>
    <w:rsid w:val="00ED5E5A"/>
    <w:rsid w:val="00ED62FF"/>
    <w:rsid w:val="00ED7282"/>
    <w:rsid w:val="00ED764A"/>
    <w:rsid w:val="00EE0537"/>
    <w:rsid w:val="00EE458D"/>
    <w:rsid w:val="00EE5983"/>
    <w:rsid w:val="00EE6A85"/>
    <w:rsid w:val="00EE7567"/>
    <w:rsid w:val="00EF046E"/>
    <w:rsid w:val="00EF0FA5"/>
    <w:rsid w:val="00EF1144"/>
    <w:rsid w:val="00EF116D"/>
    <w:rsid w:val="00EF1A6A"/>
    <w:rsid w:val="00EF2749"/>
    <w:rsid w:val="00EF3FD3"/>
    <w:rsid w:val="00EF40F2"/>
    <w:rsid w:val="00F0152E"/>
    <w:rsid w:val="00F02DBE"/>
    <w:rsid w:val="00F02EDA"/>
    <w:rsid w:val="00F04087"/>
    <w:rsid w:val="00F0423C"/>
    <w:rsid w:val="00F050E9"/>
    <w:rsid w:val="00F05AFB"/>
    <w:rsid w:val="00F10065"/>
    <w:rsid w:val="00F11ECB"/>
    <w:rsid w:val="00F12B2B"/>
    <w:rsid w:val="00F146D2"/>
    <w:rsid w:val="00F152B5"/>
    <w:rsid w:val="00F169CA"/>
    <w:rsid w:val="00F16D64"/>
    <w:rsid w:val="00F17565"/>
    <w:rsid w:val="00F20DC5"/>
    <w:rsid w:val="00F20F8D"/>
    <w:rsid w:val="00F211DE"/>
    <w:rsid w:val="00F23778"/>
    <w:rsid w:val="00F23D53"/>
    <w:rsid w:val="00F2405D"/>
    <w:rsid w:val="00F26363"/>
    <w:rsid w:val="00F30464"/>
    <w:rsid w:val="00F31055"/>
    <w:rsid w:val="00F31801"/>
    <w:rsid w:val="00F32B89"/>
    <w:rsid w:val="00F33716"/>
    <w:rsid w:val="00F33CDB"/>
    <w:rsid w:val="00F3402C"/>
    <w:rsid w:val="00F35948"/>
    <w:rsid w:val="00F363A6"/>
    <w:rsid w:val="00F37518"/>
    <w:rsid w:val="00F400D3"/>
    <w:rsid w:val="00F41E4C"/>
    <w:rsid w:val="00F41F66"/>
    <w:rsid w:val="00F42408"/>
    <w:rsid w:val="00F42548"/>
    <w:rsid w:val="00F429B6"/>
    <w:rsid w:val="00F42F99"/>
    <w:rsid w:val="00F4325E"/>
    <w:rsid w:val="00F44973"/>
    <w:rsid w:val="00F45249"/>
    <w:rsid w:val="00F45253"/>
    <w:rsid w:val="00F46D65"/>
    <w:rsid w:val="00F52116"/>
    <w:rsid w:val="00F536A4"/>
    <w:rsid w:val="00F5407A"/>
    <w:rsid w:val="00F54D32"/>
    <w:rsid w:val="00F56B37"/>
    <w:rsid w:val="00F57160"/>
    <w:rsid w:val="00F60319"/>
    <w:rsid w:val="00F62A0D"/>
    <w:rsid w:val="00F64257"/>
    <w:rsid w:val="00F6714E"/>
    <w:rsid w:val="00F67BF3"/>
    <w:rsid w:val="00F70213"/>
    <w:rsid w:val="00F70955"/>
    <w:rsid w:val="00F71DA3"/>
    <w:rsid w:val="00F72A06"/>
    <w:rsid w:val="00F72C51"/>
    <w:rsid w:val="00F7320B"/>
    <w:rsid w:val="00F73F06"/>
    <w:rsid w:val="00F83216"/>
    <w:rsid w:val="00F849ED"/>
    <w:rsid w:val="00F84ECF"/>
    <w:rsid w:val="00F8512B"/>
    <w:rsid w:val="00F92614"/>
    <w:rsid w:val="00F945D0"/>
    <w:rsid w:val="00F94E54"/>
    <w:rsid w:val="00F96442"/>
    <w:rsid w:val="00FA0F47"/>
    <w:rsid w:val="00FA2CD9"/>
    <w:rsid w:val="00FA5D09"/>
    <w:rsid w:val="00FA652D"/>
    <w:rsid w:val="00FB1AFA"/>
    <w:rsid w:val="00FB3DCD"/>
    <w:rsid w:val="00FB5A61"/>
    <w:rsid w:val="00FC1142"/>
    <w:rsid w:val="00FC3578"/>
    <w:rsid w:val="00FC402E"/>
    <w:rsid w:val="00FD1816"/>
    <w:rsid w:val="00FD25A2"/>
    <w:rsid w:val="00FE1EA0"/>
    <w:rsid w:val="00FE3ADB"/>
    <w:rsid w:val="00FE4516"/>
    <w:rsid w:val="00FE7893"/>
    <w:rsid w:val="00FE7F5D"/>
    <w:rsid w:val="00FF1711"/>
    <w:rsid w:val="00FF5452"/>
    <w:rsid w:val="00FF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3CEE"/>
  <w15:chartTrackingRefBased/>
  <w15:docId w15:val="{6596B47D-2ED7-4180-8C28-4E72D651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F5"/>
    <w:pPr>
      <w:spacing w:after="120" w:line="280" w:lineRule="exact"/>
    </w:pPr>
    <w:rPr>
      <w:rFonts w:ascii="Dubai Light" w:eastAsiaTheme="minorEastAsia" w:hAnsi="Dubai Light"/>
      <w:sz w:val="24"/>
      <w:lang w:val="en-US"/>
    </w:rPr>
  </w:style>
  <w:style w:type="paragraph" w:styleId="Heading1">
    <w:name w:val="heading 1"/>
    <w:basedOn w:val="Normal"/>
    <w:next w:val="Normal"/>
    <w:link w:val="Heading1Char"/>
    <w:uiPriority w:val="9"/>
    <w:qFormat/>
    <w:rsid w:val="00D00880"/>
    <w:pPr>
      <w:keepNext/>
      <w:keepLines/>
      <w:spacing w:before="400" w:line="400" w:lineRule="exact"/>
      <w:ind w:left="454" w:hanging="454"/>
      <w:outlineLvl w:val="0"/>
    </w:pPr>
    <w:rPr>
      <w:rFonts w:ascii="Dubai" w:eastAsiaTheme="majorEastAsia" w:hAnsi="Dubai" w:cstheme="majorBidi"/>
      <w:color w:val="364279"/>
      <w:sz w:val="40"/>
      <w:szCs w:val="36"/>
    </w:rPr>
  </w:style>
  <w:style w:type="paragraph" w:styleId="Heading2">
    <w:name w:val="heading 2"/>
    <w:basedOn w:val="Normal"/>
    <w:next w:val="Normal"/>
    <w:link w:val="Heading2Char"/>
    <w:uiPriority w:val="9"/>
    <w:unhideWhenUsed/>
    <w:qFormat/>
    <w:rsid w:val="00735DCA"/>
    <w:pPr>
      <w:keepNext/>
      <w:keepLines/>
      <w:spacing w:before="200" w:after="40" w:line="320" w:lineRule="exact"/>
      <w:ind w:left="454" w:right="851" w:hanging="454"/>
      <w:outlineLvl w:val="1"/>
    </w:pPr>
    <w:rPr>
      <w:rFonts w:ascii="Dubai" w:eastAsiaTheme="majorEastAsia" w:hAnsi="Dubai" w:cstheme="majorBidi"/>
      <w:b/>
      <w:color w:val="364279"/>
      <w:sz w:val="28"/>
      <w:szCs w:val="32"/>
    </w:rPr>
  </w:style>
  <w:style w:type="paragraph" w:styleId="Heading3">
    <w:name w:val="heading 3"/>
    <w:basedOn w:val="Normal"/>
    <w:next w:val="Normal"/>
    <w:link w:val="Heading3Char"/>
    <w:uiPriority w:val="9"/>
    <w:unhideWhenUsed/>
    <w:qFormat/>
    <w:rsid w:val="00DB7CB8"/>
    <w:pPr>
      <w:keepNext/>
      <w:keepLines/>
      <w:spacing w:before="120" w:after="40"/>
      <w:outlineLvl w:val="2"/>
    </w:pPr>
    <w:rPr>
      <w:rFonts w:ascii="Dubai" w:eastAsiaTheme="majorEastAsia" w:hAnsi="Dubai" w:cstheme="majorBidi"/>
      <w:b/>
      <w:color w:val="364279"/>
      <w:szCs w:val="24"/>
    </w:rPr>
  </w:style>
  <w:style w:type="paragraph" w:styleId="Heading4">
    <w:name w:val="heading 4"/>
    <w:basedOn w:val="Normal"/>
    <w:next w:val="Normal"/>
    <w:link w:val="Heading4Char"/>
    <w:uiPriority w:val="9"/>
    <w:unhideWhenUsed/>
    <w:qFormat/>
    <w:rsid w:val="0027060E"/>
    <w:pPr>
      <w:keepNext/>
      <w:keepLines/>
      <w:spacing w:after="0"/>
      <w:outlineLvl w:val="3"/>
    </w:pPr>
    <w:rPr>
      <w:rFonts w:ascii="Dubai" w:eastAsiaTheme="majorEastAsia" w:hAnsi="Dubai" w:cstheme="majorBidi"/>
      <w:i/>
      <w:iCs/>
      <w:color w:val="364279"/>
    </w:rPr>
  </w:style>
  <w:style w:type="paragraph" w:styleId="Heading5">
    <w:name w:val="heading 5"/>
    <w:basedOn w:val="Normal"/>
    <w:next w:val="Normal"/>
    <w:link w:val="Heading5Char"/>
    <w:uiPriority w:val="9"/>
    <w:unhideWhenUsed/>
    <w:qFormat/>
    <w:rsid w:val="00077E9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210A2"/>
    <w:pPr>
      <w:keepNext/>
      <w:keepLines/>
      <w:spacing w:before="240"/>
      <w:ind w:left="851" w:hanging="851"/>
      <w:outlineLvl w:val="5"/>
    </w:pPr>
    <w:rPr>
      <w:rFonts w:ascii="Dubai" w:eastAsiaTheme="majorEastAsia" w:hAnsi="Duba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880"/>
    <w:rPr>
      <w:rFonts w:ascii="Dubai" w:eastAsiaTheme="majorEastAsia" w:hAnsi="Dubai" w:cstheme="majorBidi"/>
      <w:color w:val="364279"/>
      <w:sz w:val="40"/>
      <w:szCs w:val="36"/>
      <w:lang w:val="en-US"/>
    </w:rPr>
  </w:style>
  <w:style w:type="character" w:customStyle="1" w:styleId="Heading2Char">
    <w:name w:val="Heading 2 Char"/>
    <w:basedOn w:val="DefaultParagraphFont"/>
    <w:link w:val="Heading2"/>
    <w:uiPriority w:val="9"/>
    <w:rsid w:val="00735DCA"/>
    <w:rPr>
      <w:rFonts w:ascii="Dubai" w:eastAsiaTheme="majorEastAsia" w:hAnsi="Dubai" w:cstheme="majorBidi"/>
      <w:b/>
      <w:color w:val="364279"/>
      <w:sz w:val="28"/>
      <w:szCs w:val="32"/>
      <w:lang w:val="en-US"/>
    </w:rPr>
  </w:style>
  <w:style w:type="character" w:customStyle="1" w:styleId="Heading3Char">
    <w:name w:val="Heading 3 Char"/>
    <w:basedOn w:val="DefaultParagraphFont"/>
    <w:link w:val="Heading3"/>
    <w:uiPriority w:val="9"/>
    <w:rsid w:val="00DB7CB8"/>
    <w:rPr>
      <w:rFonts w:ascii="Dubai" w:eastAsiaTheme="majorEastAsia" w:hAnsi="Dubai" w:cstheme="majorBidi"/>
      <w:b/>
      <w:color w:val="364279"/>
      <w:sz w:val="24"/>
      <w:szCs w:val="24"/>
      <w:lang w:val="en-US"/>
    </w:rPr>
  </w:style>
  <w:style w:type="character" w:customStyle="1" w:styleId="Heading4Char">
    <w:name w:val="Heading 4 Char"/>
    <w:basedOn w:val="DefaultParagraphFont"/>
    <w:link w:val="Heading4"/>
    <w:uiPriority w:val="9"/>
    <w:rsid w:val="0027060E"/>
    <w:rPr>
      <w:rFonts w:ascii="Dubai" w:eastAsiaTheme="majorEastAsia" w:hAnsi="Dubai" w:cstheme="majorBidi"/>
      <w:i/>
      <w:iCs/>
      <w:color w:val="364279"/>
      <w:sz w:val="24"/>
      <w:lang w:val="en-US"/>
    </w:rPr>
  </w:style>
  <w:style w:type="character" w:customStyle="1" w:styleId="Heading5Char">
    <w:name w:val="Heading 5 Char"/>
    <w:basedOn w:val="DefaultParagraphFont"/>
    <w:link w:val="Heading5"/>
    <w:uiPriority w:val="9"/>
    <w:rsid w:val="00077E97"/>
    <w:rPr>
      <w:rFonts w:asciiTheme="majorHAnsi" w:eastAsiaTheme="majorEastAsia" w:hAnsiTheme="majorHAnsi" w:cstheme="majorBidi"/>
      <w:color w:val="2E74B5" w:themeColor="accent1" w:themeShade="BF"/>
      <w:lang w:val="en-US"/>
    </w:rPr>
  </w:style>
  <w:style w:type="paragraph" w:styleId="FootnoteText">
    <w:name w:val="footnote text"/>
    <w:basedOn w:val="Normal"/>
    <w:link w:val="FootnoteTextChar"/>
    <w:uiPriority w:val="99"/>
    <w:unhideWhenUsed/>
    <w:rsid w:val="00B11EE8"/>
    <w:pPr>
      <w:spacing w:line="240" w:lineRule="auto"/>
    </w:pPr>
    <w:rPr>
      <w:sz w:val="20"/>
      <w:szCs w:val="20"/>
      <w:lang w:val="en-GB" w:eastAsia="en-GB"/>
    </w:rPr>
  </w:style>
  <w:style w:type="character" w:customStyle="1" w:styleId="FootnoteTextChar">
    <w:name w:val="Footnote Text Char"/>
    <w:basedOn w:val="DefaultParagraphFont"/>
    <w:link w:val="FootnoteText"/>
    <w:uiPriority w:val="99"/>
    <w:rsid w:val="00B11EE8"/>
    <w:rPr>
      <w:rFonts w:eastAsiaTheme="minorEastAsia"/>
      <w:sz w:val="20"/>
      <w:szCs w:val="20"/>
      <w:lang w:eastAsia="en-GB"/>
    </w:rPr>
  </w:style>
  <w:style w:type="character" w:styleId="FootnoteReference">
    <w:name w:val="footnote reference"/>
    <w:basedOn w:val="DefaultParagraphFont"/>
    <w:uiPriority w:val="99"/>
    <w:semiHidden/>
    <w:unhideWhenUsed/>
    <w:rsid w:val="00B11EE8"/>
    <w:rPr>
      <w:vertAlign w:val="superscript"/>
    </w:rPr>
  </w:style>
  <w:style w:type="paragraph" w:styleId="ListParagraph">
    <w:name w:val="List Paragraph"/>
    <w:basedOn w:val="Normal"/>
    <w:link w:val="ListParagraphChar"/>
    <w:uiPriority w:val="34"/>
    <w:qFormat/>
    <w:rsid w:val="00E71618"/>
    <w:pPr>
      <w:ind w:left="720"/>
      <w:contextualSpacing/>
    </w:pPr>
  </w:style>
  <w:style w:type="character" w:customStyle="1" w:styleId="ListParagraphChar">
    <w:name w:val="List Paragraph Char"/>
    <w:basedOn w:val="DefaultParagraphFont"/>
    <w:link w:val="ListParagraph"/>
    <w:uiPriority w:val="34"/>
    <w:rsid w:val="00E71618"/>
    <w:rPr>
      <w:rFonts w:ascii="Dubai Light" w:eastAsiaTheme="minorEastAsia" w:hAnsi="Dubai Light"/>
      <w:lang w:val="en-US"/>
    </w:rPr>
  </w:style>
  <w:style w:type="paragraph" w:customStyle="1" w:styleId="Footnote">
    <w:name w:val="Footnote"/>
    <w:basedOn w:val="Normal"/>
    <w:qFormat/>
    <w:rsid w:val="00EB610C"/>
    <w:pPr>
      <w:spacing w:after="40" w:line="240" w:lineRule="exact"/>
      <w:ind w:left="170" w:hanging="170"/>
    </w:pPr>
    <w:rPr>
      <w:sz w:val="20"/>
    </w:rPr>
  </w:style>
  <w:style w:type="character" w:styleId="Strong">
    <w:name w:val="Strong"/>
    <w:basedOn w:val="DefaultParagraphFont"/>
    <w:uiPriority w:val="22"/>
    <w:qFormat/>
    <w:rsid w:val="002613CD"/>
    <w:rPr>
      <w:b/>
      <w:bCs/>
    </w:rPr>
  </w:style>
  <w:style w:type="paragraph" w:styleId="Header">
    <w:name w:val="header"/>
    <w:basedOn w:val="Normal"/>
    <w:link w:val="HeaderChar"/>
    <w:uiPriority w:val="99"/>
    <w:unhideWhenUsed/>
    <w:rsid w:val="00CF3CAE"/>
    <w:pPr>
      <w:pBdr>
        <w:bottom w:val="single" w:sz="4" w:space="1" w:color="auto"/>
      </w:pBdr>
      <w:tabs>
        <w:tab w:val="center" w:pos="4513"/>
        <w:tab w:val="right" w:pos="9026"/>
      </w:tabs>
      <w:spacing w:line="240" w:lineRule="auto"/>
    </w:pPr>
    <w:rPr>
      <w:sz w:val="20"/>
    </w:rPr>
  </w:style>
  <w:style w:type="character" w:customStyle="1" w:styleId="HeaderChar">
    <w:name w:val="Header Char"/>
    <w:basedOn w:val="DefaultParagraphFont"/>
    <w:link w:val="Header"/>
    <w:uiPriority w:val="99"/>
    <w:rsid w:val="00CF3CAE"/>
    <w:rPr>
      <w:rFonts w:ascii="Dubai Light" w:eastAsiaTheme="minorEastAsia" w:hAnsi="Dubai Light"/>
      <w:sz w:val="20"/>
      <w:lang w:val="en-US"/>
    </w:rPr>
  </w:style>
  <w:style w:type="paragraph" w:styleId="Footer">
    <w:name w:val="footer"/>
    <w:basedOn w:val="Normal"/>
    <w:link w:val="FooterChar"/>
    <w:uiPriority w:val="99"/>
    <w:unhideWhenUsed/>
    <w:rsid w:val="00C96194"/>
    <w:pPr>
      <w:tabs>
        <w:tab w:val="center" w:pos="4513"/>
        <w:tab w:val="right" w:pos="9026"/>
      </w:tabs>
      <w:spacing w:line="240" w:lineRule="auto"/>
    </w:pPr>
  </w:style>
  <w:style w:type="character" w:customStyle="1" w:styleId="FooterChar">
    <w:name w:val="Footer Char"/>
    <w:basedOn w:val="DefaultParagraphFont"/>
    <w:link w:val="Footer"/>
    <w:uiPriority w:val="99"/>
    <w:rsid w:val="00C96194"/>
    <w:rPr>
      <w:rFonts w:eastAsiaTheme="minorEastAsia"/>
      <w:lang w:val="en-US"/>
    </w:rPr>
  </w:style>
  <w:style w:type="character" w:styleId="CommentReference">
    <w:name w:val="annotation reference"/>
    <w:basedOn w:val="DefaultParagraphFont"/>
    <w:uiPriority w:val="99"/>
    <w:semiHidden/>
    <w:unhideWhenUsed/>
    <w:rsid w:val="005D4A4D"/>
    <w:rPr>
      <w:sz w:val="16"/>
      <w:szCs w:val="16"/>
    </w:rPr>
  </w:style>
  <w:style w:type="paragraph" w:styleId="CommentText">
    <w:name w:val="annotation text"/>
    <w:basedOn w:val="Normal"/>
    <w:link w:val="CommentTextChar"/>
    <w:uiPriority w:val="99"/>
    <w:unhideWhenUsed/>
    <w:rsid w:val="005D4A4D"/>
    <w:pPr>
      <w:spacing w:line="240" w:lineRule="auto"/>
    </w:pPr>
    <w:rPr>
      <w:sz w:val="20"/>
      <w:szCs w:val="20"/>
    </w:rPr>
  </w:style>
  <w:style w:type="character" w:customStyle="1" w:styleId="CommentTextChar">
    <w:name w:val="Comment Text Char"/>
    <w:basedOn w:val="DefaultParagraphFont"/>
    <w:link w:val="CommentText"/>
    <w:uiPriority w:val="99"/>
    <w:rsid w:val="005D4A4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D4A4D"/>
    <w:rPr>
      <w:b/>
      <w:bCs/>
    </w:rPr>
  </w:style>
  <w:style w:type="character" w:customStyle="1" w:styleId="CommentSubjectChar">
    <w:name w:val="Comment Subject Char"/>
    <w:basedOn w:val="CommentTextChar"/>
    <w:link w:val="CommentSubject"/>
    <w:uiPriority w:val="99"/>
    <w:semiHidden/>
    <w:rsid w:val="005D4A4D"/>
    <w:rPr>
      <w:rFonts w:eastAsiaTheme="minorEastAsia"/>
      <w:b/>
      <w:bCs/>
      <w:sz w:val="20"/>
      <w:szCs w:val="20"/>
      <w:lang w:val="en-US"/>
    </w:rPr>
  </w:style>
  <w:style w:type="paragraph" w:styleId="BalloonText">
    <w:name w:val="Balloon Text"/>
    <w:basedOn w:val="Normal"/>
    <w:link w:val="BalloonTextChar"/>
    <w:uiPriority w:val="99"/>
    <w:semiHidden/>
    <w:unhideWhenUsed/>
    <w:rsid w:val="005D4A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4D"/>
    <w:rPr>
      <w:rFonts w:ascii="Segoe UI" w:eastAsiaTheme="minorEastAsia" w:hAnsi="Segoe UI" w:cs="Segoe UI"/>
      <w:sz w:val="18"/>
      <w:szCs w:val="18"/>
      <w:lang w:val="en-US"/>
    </w:rPr>
  </w:style>
  <w:style w:type="table" w:styleId="TableGrid">
    <w:name w:val="Table Grid"/>
    <w:basedOn w:val="TableNormal"/>
    <w:uiPriority w:val="39"/>
    <w:rsid w:val="0073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31D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904DC"/>
    <w:pPr>
      <w:spacing w:before="40" w:after="200" w:line="200" w:lineRule="exact"/>
      <w:ind w:left="85" w:right="567" w:hanging="85"/>
    </w:pPr>
    <w:rPr>
      <w:i/>
      <w:iCs/>
      <w:sz w:val="20"/>
      <w:szCs w:val="18"/>
    </w:rPr>
  </w:style>
  <w:style w:type="character" w:styleId="Hyperlink">
    <w:name w:val="Hyperlink"/>
    <w:basedOn w:val="DefaultParagraphFont"/>
    <w:uiPriority w:val="99"/>
    <w:unhideWhenUsed/>
    <w:rsid w:val="00B60AC2"/>
    <w:rPr>
      <w:color w:val="0563C1" w:themeColor="hyperlink"/>
      <w:u w:val="single"/>
    </w:rPr>
  </w:style>
  <w:style w:type="paragraph" w:styleId="TOC1">
    <w:name w:val="toc 1"/>
    <w:basedOn w:val="Normal"/>
    <w:next w:val="Normal"/>
    <w:autoRedefine/>
    <w:uiPriority w:val="39"/>
    <w:unhideWhenUsed/>
    <w:rsid w:val="00D6267E"/>
    <w:pPr>
      <w:spacing w:after="100"/>
    </w:pPr>
  </w:style>
  <w:style w:type="paragraph" w:styleId="TOC2">
    <w:name w:val="toc 2"/>
    <w:basedOn w:val="Normal"/>
    <w:next w:val="Normal"/>
    <w:autoRedefine/>
    <w:uiPriority w:val="39"/>
    <w:unhideWhenUsed/>
    <w:rsid w:val="00DB7CB8"/>
    <w:pPr>
      <w:spacing w:after="100"/>
      <w:ind w:left="567"/>
    </w:pPr>
  </w:style>
  <w:style w:type="paragraph" w:styleId="TOC3">
    <w:name w:val="toc 3"/>
    <w:basedOn w:val="Normal"/>
    <w:next w:val="Normal"/>
    <w:autoRedefine/>
    <w:uiPriority w:val="39"/>
    <w:unhideWhenUsed/>
    <w:rsid w:val="00D6267E"/>
    <w:pPr>
      <w:spacing w:after="100"/>
      <w:ind w:left="440"/>
    </w:pPr>
  </w:style>
  <w:style w:type="paragraph" w:styleId="NormalWeb">
    <w:name w:val="Normal (Web)"/>
    <w:basedOn w:val="Normal"/>
    <w:uiPriority w:val="99"/>
    <w:semiHidden/>
    <w:unhideWhenUsed/>
    <w:rsid w:val="00C32B13"/>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FollowedHyperlink">
    <w:name w:val="FollowedHyperlink"/>
    <w:basedOn w:val="DefaultParagraphFont"/>
    <w:uiPriority w:val="99"/>
    <w:semiHidden/>
    <w:unhideWhenUsed/>
    <w:rsid w:val="000E5B55"/>
    <w:rPr>
      <w:color w:val="954F72" w:themeColor="followedHyperlink"/>
      <w:u w:val="single"/>
    </w:rPr>
  </w:style>
  <w:style w:type="paragraph" w:styleId="Revision">
    <w:name w:val="Revision"/>
    <w:hidden/>
    <w:uiPriority w:val="99"/>
    <w:semiHidden/>
    <w:rsid w:val="007C34CB"/>
    <w:pPr>
      <w:spacing w:after="0" w:line="240" w:lineRule="auto"/>
    </w:pPr>
    <w:rPr>
      <w:rFonts w:eastAsiaTheme="minorEastAsia"/>
      <w:lang w:val="en-US"/>
    </w:rPr>
  </w:style>
  <w:style w:type="character" w:styleId="UnresolvedMention">
    <w:name w:val="Unresolved Mention"/>
    <w:basedOn w:val="DefaultParagraphFont"/>
    <w:uiPriority w:val="99"/>
    <w:semiHidden/>
    <w:unhideWhenUsed/>
    <w:rsid w:val="008C58A5"/>
    <w:rPr>
      <w:color w:val="605E5C"/>
      <w:shd w:val="clear" w:color="auto" w:fill="E1DFDD"/>
    </w:rPr>
  </w:style>
  <w:style w:type="paragraph" w:customStyle="1" w:styleId="Bullet">
    <w:name w:val="Bullet"/>
    <w:basedOn w:val="ListParagraph"/>
    <w:qFormat/>
    <w:rsid w:val="00C96878"/>
    <w:pPr>
      <w:numPr>
        <w:numId w:val="35"/>
      </w:numPr>
      <w:spacing w:after="60"/>
      <w:ind w:right="567"/>
      <w:contextualSpacing w:val="0"/>
    </w:pPr>
    <w:rPr>
      <w:lang w:val="en-GB"/>
    </w:rPr>
  </w:style>
  <w:style w:type="paragraph" w:customStyle="1" w:styleId="Extraspace">
    <w:name w:val="Extra space"/>
    <w:basedOn w:val="Normal"/>
    <w:qFormat/>
    <w:rsid w:val="00C96878"/>
    <w:pPr>
      <w:spacing w:before="120"/>
    </w:pPr>
    <w:rPr>
      <w:lang w:val="en-GB"/>
    </w:rPr>
  </w:style>
  <w:style w:type="character" w:customStyle="1" w:styleId="Heading6Char">
    <w:name w:val="Heading 6 Char"/>
    <w:basedOn w:val="DefaultParagraphFont"/>
    <w:link w:val="Heading6"/>
    <w:uiPriority w:val="9"/>
    <w:rsid w:val="00D210A2"/>
    <w:rPr>
      <w:rFonts w:ascii="Dubai" w:eastAsiaTheme="majorEastAsia" w:hAnsi="Dubai" w:cstheme="majorBidi"/>
      <w:sz w:val="24"/>
      <w:lang w:val="en-US"/>
    </w:rPr>
  </w:style>
  <w:style w:type="paragraph" w:customStyle="1" w:styleId="Tabletext">
    <w:name w:val="Table text"/>
    <w:basedOn w:val="Normal"/>
    <w:qFormat/>
    <w:rsid w:val="00F04087"/>
    <w:pPr>
      <w:spacing w:after="0"/>
    </w:pPr>
    <w:rPr>
      <w:rFonts w:cstheme="minorHAnsi"/>
      <w:szCs w:val="18"/>
      <w:lang w:val="en-GB"/>
    </w:rPr>
  </w:style>
  <w:style w:type="paragraph" w:customStyle="1" w:styleId="Centrehead">
    <w:name w:val="Centre head"/>
    <w:basedOn w:val="Heading2"/>
    <w:qFormat/>
    <w:rsid w:val="00E87EE0"/>
    <w:pPr>
      <w:spacing w:after="120"/>
      <w:jc w:val="center"/>
    </w:pPr>
    <w:rPr>
      <w:sz w:val="32"/>
      <w:lang w:val="en-GB"/>
    </w:rPr>
  </w:style>
  <w:style w:type="paragraph" w:styleId="PlainText">
    <w:name w:val="Plain Text"/>
    <w:basedOn w:val="Normal"/>
    <w:link w:val="PlainTextChar"/>
    <w:uiPriority w:val="99"/>
    <w:unhideWhenUsed/>
    <w:rsid w:val="00AA0330"/>
    <w:pPr>
      <w:spacing w:after="0" w:line="240" w:lineRule="auto"/>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A0330"/>
    <w:rPr>
      <w:rFonts w:ascii="Calibri" w:hAnsi="Calibri"/>
      <w:szCs w:val="21"/>
    </w:rPr>
  </w:style>
  <w:style w:type="character" w:customStyle="1" w:styleId="legds2">
    <w:name w:val="legds2"/>
    <w:basedOn w:val="DefaultParagraphFont"/>
    <w:rsid w:val="00EE0537"/>
    <w:rPr>
      <w:vanish w:val="0"/>
      <w:webHidden w:val="0"/>
      <w:specVanish w:val="0"/>
    </w:rPr>
  </w:style>
  <w:style w:type="paragraph" w:customStyle="1" w:styleId="legclearfix">
    <w:name w:val="legclearfix"/>
    <w:basedOn w:val="Normal"/>
    <w:rsid w:val="005A749A"/>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legds">
    <w:name w:val="legds"/>
    <w:basedOn w:val="DefaultParagraphFont"/>
    <w:rsid w:val="005A749A"/>
  </w:style>
  <w:style w:type="paragraph" w:customStyle="1" w:styleId="Default">
    <w:name w:val="Default"/>
    <w:rsid w:val="005042E4"/>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legmarginnoteref">
    <w:name w:val="legmarginnoteref"/>
    <w:basedOn w:val="DefaultParagraphFont"/>
    <w:rsid w:val="005042E4"/>
  </w:style>
  <w:style w:type="paragraph" w:styleId="Title">
    <w:name w:val="Title"/>
    <w:basedOn w:val="Normal"/>
    <w:next w:val="Normal"/>
    <w:link w:val="TitleChar"/>
    <w:uiPriority w:val="10"/>
    <w:qFormat/>
    <w:rsid w:val="00D00880"/>
    <w:pPr>
      <w:spacing w:line="800" w:lineRule="exact"/>
      <w:contextualSpacing/>
      <w:jc w:val="center"/>
    </w:pPr>
    <w:rPr>
      <w:rFonts w:ascii="FrontPage" w:eastAsiaTheme="majorEastAsia" w:hAnsi="FrontPage" w:cstheme="majorBidi"/>
      <w:b/>
      <w:spacing w:val="-10"/>
      <w:kern w:val="28"/>
      <w:sz w:val="80"/>
      <w:szCs w:val="56"/>
    </w:rPr>
  </w:style>
  <w:style w:type="character" w:customStyle="1" w:styleId="TitleChar">
    <w:name w:val="Title Char"/>
    <w:basedOn w:val="DefaultParagraphFont"/>
    <w:link w:val="Title"/>
    <w:uiPriority w:val="10"/>
    <w:rsid w:val="00D00880"/>
    <w:rPr>
      <w:rFonts w:ascii="FrontPage" w:eastAsiaTheme="majorEastAsia" w:hAnsi="FrontPage" w:cstheme="majorBidi"/>
      <w:b/>
      <w:spacing w:val="-10"/>
      <w:kern w:val="28"/>
      <w:sz w:val="80"/>
      <w:szCs w:val="56"/>
      <w:lang w:val="en-US"/>
    </w:rPr>
  </w:style>
  <w:style w:type="paragraph" w:styleId="Subtitle">
    <w:name w:val="Subtitle"/>
    <w:basedOn w:val="Normal"/>
    <w:next w:val="Normal"/>
    <w:link w:val="SubtitleChar"/>
    <w:uiPriority w:val="11"/>
    <w:qFormat/>
    <w:rsid w:val="00D00880"/>
    <w:pPr>
      <w:widowControl w:val="0"/>
      <w:suppressAutoHyphens/>
      <w:autoSpaceDN w:val="0"/>
      <w:spacing w:after="160" w:line="400" w:lineRule="exact"/>
      <w:jc w:val="center"/>
      <w:textAlignment w:val="baseline"/>
    </w:pPr>
    <w:rPr>
      <w:rFonts w:ascii="FrontPage" w:eastAsia="Times New Roman" w:hAnsi="FrontPage" w:cs="Times New Roman"/>
      <w:color w:val="5A5A5A"/>
      <w:spacing w:val="15"/>
      <w:kern w:val="3"/>
      <w:sz w:val="40"/>
      <w:lang w:val="en-GB" w:eastAsia="ja-JP"/>
    </w:rPr>
  </w:style>
  <w:style w:type="character" w:customStyle="1" w:styleId="SubtitleChar">
    <w:name w:val="Subtitle Char"/>
    <w:basedOn w:val="DefaultParagraphFont"/>
    <w:link w:val="Subtitle"/>
    <w:uiPriority w:val="11"/>
    <w:rsid w:val="00D00880"/>
    <w:rPr>
      <w:rFonts w:ascii="FrontPage" w:eastAsia="Times New Roman" w:hAnsi="FrontPage" w:cs="Times New Roman"/>
      <w:color w:val="5A5A5A"/>
      <w:spacing w:val="15"/>
      <w:kern w:val="3"/>
      <w:sz w:val="4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606">
      <w:bodyDiv w:val="1"/>
      <w:marLeft w:val="0"/>
      <w:marRight w:val="0"/>
      <w:marTop w:val="0"/>
      <w:marBottom w:val="0"/>
      <w:divBdr>
        <w:top w:val="none" w:sz="0" w:space="0" w:color="auto"/>
        <w:left w:val="none" w:sz="0" w:space="0" w:color="auto"/>
        <w:bottom w:val="none" w:sz="0" w:space="0" w:color="auto"/>
        <w:right w:val="none" w:sz="0" w:space="0" w:color="auto"/>
      </w:divBdr>
    </w:div>
    <w:div w:id="653293619">
      <w:bodyDiv w:val="1"/>
      <w:marLeft w:val="0"/>
      <w:marRight w:val="0"/>
      <w:marTop w:val="0"/>
      <w:marBottom w:val="0"/>
      <w:divBdr>
        <w:top w:val="none" w:sz="0" w:space="0" w:color="auto"/>
        <w:left w:val="none" w:sz="0" w:space="0" w:color="auto"/>
        <w:bottom w:val="none" w:sz="0" w:space="0" w:color="auto"/>
        <w:right w:val="none" w:sz="0" w:space="0" w:color="auto"/>
      </w:divBdr>
    </w:div>
    <w:div w:id="681275920">
      <w:bodyDiv w:val="1"/>
      <w:marLeft w:val="0"/>
      <w:marRight w:val="0"/>
      <w:marTop w:val="0"/>
      <w:marBottom w:val="0"/>
      <w:divBdr>
        <w:top w:val="none" w:sz="0" w:space="0" w:color="auto"/>
        <w:left w:val="none" w:sz="0" w:space="0" w:color="auto"/>
        <w:bottom w:val="none" w:sz="0" w:space="0" w:color="auto"/>
        <w:right w:val="none" w:sz="0" w:space="0" w:color="auto"/>
      </w:divBdr>
    </w:div>
    <w:div w:id="743988272">
      <w:bodyDiv w:val="1"/>
      <w:marLeft w:val="0"/>
      <w:marRight w:val="0"/>
      <w:marTop w:val="0"/>
      <w:marBottom w:val="0"/>
      <w:divBdr>
        <w:top w:val="none" w:sz="0" w:space="0" w:color="auto"/>
        <w:left w:val="none" w:sz="0" w:space="0" w:color="auto"/>
        <w:bottom w:val="none" w:sz="0" w:space="0" w:color="auto"/>
        <w:right w:val="none" w:sz="0" w:space="0" w:color="auto"/>
      </w:divBdr>
    </w:div>
    <w:div w:id="818349578">
      <w:bodyDiv w:val="1"/>
      <w:marLeft w:val="0"/>
      <w:marRight w:val="0"/>
      <w:marTop w:val="0"/>
      <w:marBottom w:val="0"/>
      <w:divBdr>
        <w:top w:val="none" w:sz="0" w:space="0" w:color="auto"/>
        <w:left w:val="none" w:sz="0" w:space="0" w:color="auto"/>
        <w:bottom w:val="none" w:sz="0" w:space="0" w:color="auto"/>
        <w:right w:val="none" w:sz="0" w:space="0" w:color="auto"/>
      </w:divBdr>
      <w:divsChild>
        <w:div w:id="1354842269">
          <w:marLeft w:val="0"/>
          <w:marRight w:val="0"/>
          <w:marTop w:val="0"/>
          <w:marBottom w:val="0"/>
          <w:divBdr>
            <w:top w:val="none" w:sz="0" w:space="0" w:color="auto"/>
            <w:left w:val="none" w:sz="0" w:space="0" w:color="auto"/>
            <w:bottom w:val="none" w:sz="0" w:space="0" w:color="auto"/>
            <w:right w:val="none" w:sz="0" w:space="0" w:color="auto"/>
          </w:divBdr>
        </w:div>
        <w:div w:id="1446533531">
          <w:marLeft w:val="0"/>
          <w:marRight w:val="0"/>
          <w:marTop w:val="0"/>
          <w:marBottom w:val="0"/>
          <w:divBdr>
            <w:top w:val="none" w:sz="0" w:space="0" w:color="auto"/>
            <w:left w:val="none" w:sz="0" w:space="0" w:color="auto"/>
            <w:bottom w:val="none" w:sz="0" w:space="0" w:color="auto"/>
            <w:right w:val="none" w:sz="0" w:space="0" w:color="auto"/>
          </w:divBdr>
        </w:div>
      </w:divsChild>
    </w:div>
    <w:div w:id="939682267">
      <w:bodyDiv w:val="1"/>
      <w:marLeft w:val="0"/>
      <w:marRight w:val="0"/>
      <w:marTop w:val="0"/>
      <w:marBottom w:val="0"/>
      <w:divBdr>
        <w:top w:val="none" w:sz="0" w:space="0" w:color="auto"/>
        <w:left w:val="none" w:sz="0" w:space="0" w:color="auto"/>
        <w:bottom w:val="none" w:sz="0" w:space="0" w:color="auto"/>
        <w:right w:val="none" w:sz="0" w:space="0" w:color="auto"/>
      </w:divBdr>
      <w:divsChild>
        <w:div w:id="62871627">
          <w:marLeft w:val="0"/>
          <w:marRight w:val="0"/>
          <w:marTop w:val="0"/>
          <w:marBottom w:val="0"/>
          <w:divBdr>
            <w:top w:val="none" w:sz="0" w:space="0" w:color="auto"/>
            <w:left w:val="none" w:sz="0" w:space="0" w:color="auto"/>
            <w:bottom w:val="none" w:sz="0" w:space="0" w:color="auto"/>
            <w:right w:val="none" w:sz="0" w:space="0" w:color="auto"/>
          </w:divBdr>
        </w:div>
        <w:div w:id="1754231681">
          <w:marLeft w:val="0"/>
          <w:marRight w:val="0"/>
          <w:marTop w:val="0"/>
          <w:marBottom w:val="0"/>
          <w:divBdr>
            <w:top w:val="none" w:sz="0" w:space="0" w:color="auto"/>
            <w:left w:val="none" w:sz="0" w:space="0" w:color="auto"/>
            <w:bottom w:val="none" w:sz="0" w:space="0" w:color="auto"/>
            <w:right w:val="none" w:sz="0" w:space="0" w:color="auto"/>
          </w:divBdr>
        </w:div>
      </w:divsChild>
    </w:div>
    <w:div w:id="1092123133">
      <w:bodyDiv w:val="1"/>
      <w:marLeft w:val="0"/>
      <w:marRight w:val="0"/>
      <w:marTop w:val="0"/>
      <w:marBottom w:val="0"/>
      <w:divBdr>
        <w:top w:val="none" w:sz="0" w:space="0" w:color="auto"/>
        <w:left w:val="none" w:sz="0" w:space="0" w:color="auto"/>
        <w:bottom w:val="none" w:sz="0" w:space="0" w:color="auto"/>
        <w:right w:val="none" w:sz="0" w:space="0" w:color="auto"/>
      </w:divBdr>
    </w:div>
    <w:div w:id="1382484318">
      <w:bodyDiv w:val="1"/>
      <w:marLeft w:val="0"/>
      <w:marRight w:val="0"/>
      <w:marTop w:val="0"/>
      <w:marBottom w:val="0"/>
      <w:divBdr>
        <w:top w:val="none" w:sz="0" w:space="0" w:color="auto"/>
        <w:left w:val="none" w:sz="0" w:space="0" w:color="auto"/>
        <w:bottom w:val="none" w:sz="0" w:space="0" w:color="auto"/>
        <w:right w:val="none" w:sz="0" w:space="0" w:color="auto"/>
      </w:divBdr>
    </w:div>
    <w:div w:id="1399667965">
      <w:bodyDiv w:val="1"/>
      <w:marLeft w:val="0"/>
      <w:marRight w:val="0"/>
      <w:marTop w:val="0"/>
      <w:marBottom w:val="0"/>
      <w:divBdr>
        <w:top w:val="none" w:sz="0" w:space="0" w:color="auto"/>
        <w:left w:val="none" w:sz="0" w:space="0" w:color="auto"/>
        <w:bottom w:val="none" w:sz="0" w:space="0" w:color="auto"/>
        <w:right w:val="none" w:sz="0" w:space="0" w:color="auto"/>
      </w:divBdr>
    </w:div>
    <w:div w:id="1401437804">
      <w:bodyDiv w:val="1"/>
      <w:marLeft w:val="0"/>
      <w:marRight w:val="0"/>
      <w:marTop w:val="0"/>
      <w:marBottom w:val="0"/>
      <w:divBdr>
        <w:top w:val="none" w:sz="0" w:space="0" w:color="auto"/>
        <w:left w:val="none" w:sz="0" w:space="0" w:color="auto"/>
        <w:bottom w:val="none" w:sz="0" w:space="0" w:color="auto"/>
        <w:right w:val="none" w:sz="0" w:space="0" w:color="auto"/>
      </w:divBdr>
      <w:divsChild>
        <w:div w:id="414396903">
          <w:marLeft w:val="547"/>
          <w:marRight w:val="0"/>
          <w:marTop w:val="0"/>
          <w:marBottom w:val="120"/>
          <w:divBdr>
            <w:top w:val="none" w:sz="0" w:space="0" w:color="auto"/>
            <w:left w:val="none" w:sz="0" w:space="0" w:color="auto"/>
            <w:bottom w:val="none" w:sz="0" w:space="0" w:color="auto"/>
            <w:right w:val="none" w:sz="0" w:space="0" w:color="auto"/>
          </w:divBdr>
        </w:div>
        <w:div w:id="451361231">
          <w:marLeft w:val="547"/>
          <w:marRight w:val="0"/>
          <w:marTop w:val="0"/>
          <w:marBottom w:val="120"/>
          <w:divBdr>
            <w:top w:val="none" w:sz="0" w:space="0" w:color="auto"/>
            <w:left w:val="none" w:sz="0" w:space="0" w:color="auto"/>
            <w:bottom w:val="none" w:sz="0" w:space="0" w:color="auto"/>
            <w:right w:val="none" w:sz="0" w:space="0" w:color="auto"/>
          </w:divBdr>
        </w:div>
        <w:div w:id="870145991">
          <w:marLeft w:val="547"/>
          <w:marRight w:val="0"/>
          <w:marTop w:val="0"/>
          <w:marBottom w:val="120"/>
          <w:divBdr>
            <w:top w:val="none" w:sz="0" w:space="0" w:color="auto"/>
            <w:left w:val="none" w:sz="0" w:space="0" w:color="auto"/>
            <w:bottom w:val="none" w:sz="0" w:space="0" w:color="auto"/>
            <w:right w:val="none" w:sz="0" w:space="0" w:color="auto"/>
          </w:divBdr>
        </w:div>
        <w:div w:id="1700084042">
          <w:marLeft w:val="547"/>
          <w:marRight w:val="0"/>
          <w:marTop w:val="0"/>
          <w:marBottom w:val="120"/>
          <w:divBdr>
            <w:top w:val="none" w:sz="0" w:space="0" w:color="auto"/>
            <w:left w:val="none" w:sz="0" w:space="0" w:color="auto"/>
            <w:bottom w:val="none" w:sz="0" w:space="0" w:color="auto"/>
            <w:right w:val="none" w:sz="0" w:space="0" w:color="auto"/>
          </w:divBdr>
        </w:div>
        <w:div w:id="1887836981">
          <w:marLeft w:val="547"/>
          <w:marRight w:val="0"/>
          <w:marTop w:val="0"/>
          <w:marBottom w:val="120"/>
          <w:divBdr>
            <w:top w:val="none" w:sz="0" w:space="0" w:color="auto"/>
            <w:left w:val="none" w:sz="0" w:space="0" w:color="auto"/>
            <w:bottom w:val="none" w:sz="0" w:space="0" w:color="auto"/>
            <w:right w:val="none" w:sz="0" w:space="0" w:color="auto"/>
          </w:divBdr>
        </w:div>
        <w:div w:id="589897220">
          <w:marLeft w:val="547"/>
          <w:marRight w:val="0"/>
          <w:marTop w:val="0"/>
          <w:marBottom w:val="120"/>
          <w:divBdr>
            <w:top w:val="none" w:sz="0" w:space="0" w:color="auto"/>
            <w:left w:val="none" w:sz="0" w:space="0" w:color="auto"/>
            <w:bottom w:val="none" w:sz="0" w:space="0" w:color="auto"/>
            <w:right w:val="none" w:sz="0" w:space="0" w:color="auto"/>
          </w:divBdr>
        </w:div>
        <w:div w:id="1388650634">
          <w:marLeft w:val="547"/>
          <w:marRight w:val="0"/>
          <w:marTop w:val="0"/>
          <w:marBottom w:val="120"/>
          <w:divBdr>
            <w:top w:val="none" w:sz="0" w:space="0" w:color="auto"/>
            <w:left w:val="none" w:sz="0" w:space="0" w:color="auto"/>
            <w:bottom w:val="none" w:sz="0" w:space="0" w:color="auto"/>
            <w:right w:val="none" w:sz="0" w:space="0" w:color="auto"/>
          </w:divBdr>
        </w:div>
        <w:div w:id="1713842668">
          <w:marLeft w:val="547"/>
          <w:marRight w:val="0"/>
          <w:marTop w:val="0"/>
          <w:marBottom w:val="120"/>
          <w:divBdr>
            <w:top w:val="none" w:sz="0" w:space="0" w:color="auto"/>
            <w:left w:val="none" w:sz="0" w:space="0" w:color="auto"/>
            <w:bottom w:val="none" w:sz="0" w:space="0" w:color="auto"/>
            <w:right w:val="none" w:sz="0" w:space="0" w:color="auto"/>
          </w:divBdr>
        </w:div>
      </w:divsChild>
    </w:div>
    <w:div w:id="1530021073">
      <w:bodyDiv w:val="1"/>
      <w:marLeft w:val="0"/>
      <w:marRight w:val="0"/>
      <w:marTop w:val="0"/>
      <w:marBottom w:val="0"/>
      <w:divBdr>
        <w:top w:val="none" w:sz="0" w:space="0" w:color="auto"/>
        <w:left w:val="none" w:sz="0" w:space="0" w:color="auto"/>
        <w:bottom w:val="none" w:sz="0" w:space="0" w:color="auto"/>
        <w:right w:val="none" w:sz="0" w:space="0" w:color="auto"/>
      </w:divBdr>
      <w:divsChild>
        <w:div w:id="888418590">
          <w:marLeft w:val="547"/>
          <w:marRight w:val="0"/>
          <w:marTop w:val="0"/>
          <w:marBottom w:val="120"/>
          <w:divBdr>
            <w:top w:val="none" w:sz="0" w:space="0" w:color="auto"/>
            <w:left w:val="none" w:sz="0" w:space="0" w:color="auto"/>
            <w:bottom w:val="none" w:sz="0" w:space="0" w:color="auto"/>
            <w:right w:val="none" w:sz="0" w:space="0" w:color="auto"/>
          </w:divBdr>
        </w:div>
        <w:div w:id="1915820834">
          <w:marLeft w:val="878"/>
          <w:marRight w:val="0"/>
          <w:marTop w:val="0"/>
          <w:marBottom w:val="120"/>
          <w:divBdr>
            <w:top w:val="none" w:sz="0" w:space="0" w:color="auto"/>
            <w:left w:val="none" w:sz="0" w:space="0" w:color="auto"/>
            <w:bottom w:val="none" w:sz="0" w:space="0" w:color="auto"/>
            <w:right w:val="none" w:sz="0" w:space="0" w:color="auto"/>
          </w:divBdr>
        </w:div>
        <w:div w:id="1313370294">
          <w:marLeft w:val="547"/>
          <w:marRight w:val="0"/>
          <w:marTop w:val="0"/>
          <w:marBottom w:val="120"/>
          <w:divBdr>
            <w:top w:val="none" w:sz="0" w:space="0" w:color="auto"/>
            <w:left w:val="none" w:sz="0" w:space="0" w:color="auto"/>
            <w:bottom w:val="none" w:sz="0" w:space="0" w:color="auto"/>
            <w:right w:val="none" w:sz="0" w:space="0" w:color="auto"/>
          </w:divBdr>
        </w:div>
        <w:div w:id="860361775">
          <w:marLeft w:val="878"/>
          <w:marRight w:val="0"/>
          <w:marTop w:val="0"/>
          <w:marBottom w:val="120"/>
          <w:divBdr>
            <w:top w:val="none" w:sz="0" w:space="0" w:color="auto"/>
            <w:left w:val="none" w:sz="0" w:space="0" w:color="auto"/>
            <w:bottom w:val="none" w:sz="0" w:space="0" w:color="auto"/>
            <w:right w:val="none" w:sz="0" w:space="0" w:color="auto"/>
          </w:divBdr>
        </w:div>
        <w:div w:id="1807432198">
          <w:marLeft w:val="878"/>
          <w:marRight w:val="0"/>
          <w:marTop w:val="0"/>
          <w:marBottom w:val="120"/>
          <w:divBdr>
            <w:top w:val="none" w:sz="0" w:space="0" w:color="auto"/>
            <w:left w:val="none" w:sz="0" w:space="0" w:color="auto"/>
            <w:bottom w:val="none" w:sz="0" w:space="0" w:color="auto"/>
            <w:right w:val="none" w:sz="0" w:space="0" w:color="auto"/>
          </w:divBdr>
        </w:div>
        <w:div w:id="592083228">
          <w:marLeft w:val="547"/>
          <w:marRight w:val="0"/>
          <w:marTop w:val="0"/>
          <w:marBottom w:val="120"/>
          <w:divBdr>
            <w:top w:val="none" w:sz="0" w:space="0" w:color="auto"/>
            <w:left w:val="none" w:sz="0" w:space="0" w:color="auto"/>
            <w:bottom w:val="none" w:sz="0" w:space="0" w:color="auto"/>
            <w:right w:val="none" w:sz="0" w:space="0" w:color="auto"/>
          </w:divBdr>
        </w:div>
        <w:div w:id="494304286">
          <w:marLeft w:val="878"/>
          <w:marRight w:val="0"/>
          <w:marTop w:val="0"/>
          <w:marBottom w:val="120"/>
          <w:divBdr>
            <w:top w:val="none" w:sz="0" w:space="0" w:color="auto"/>
            <w:left w:val="none" w:sz="0" w:space="0" w:color="auto"/>
            <w:bottom w:val="none" w:sz="0" w:space="0" w:color="auto"/>
            <w:right w:val="none" w:sz="0" w:space="0" w:color="auto"/>
          </w:divBdr>
        </w:div>
        <w:div w:id="386338411">
          <w:marLeft w:val="547"/>
          <w:marRight w:val="0"/>
          <w:marTop w:val="0"/>
          <w:marBottom w:val="120"/>
          <w:divBdr>
            <w:top w:val="none" w:sz="0" w:space="0" w:color="auto"/>
            <w:left w:val="none" w:sz="0" w:space="0" w:color="auto"/>
            <w:bottom w:val="none" w:sz="0" w:space="0" w:color="auto"/>
            <w:right w:val="none" w:sz="0" w:space="0" w:color="auto"/>
          </w:divBdr>
        </w:div>
        <w:div w:id="839663725">
          <w:marLeft w:val="547"/>
          <w:marRight w:val="0"/>
          <w:marTop w:val="0"/>
          <w:marBottom w:val="120"/>
          <w:divBdr>
            <w:top w:val="none" w:sz="0" w:space="0" w:color="auto"/>
            <w:left w:val="none" w:sz="0" w:space="0" w:color="auto"/>
            <w:bottom w:val="none" w:sz="0" w:space="0" w:color="auto"/>
            <w:right w:val="none" w:sz="0" w:space="0" w:color="auto"/>
          </w:divBdr>
        </w:div>
        <w:div w:id="80225091">
          <w:marLeft w:val="547"/>
          <w:marRight w:val="0"/>
          <w:marTop w:val="0"/>
          <w:marBottom w:val="120"/>
          <w:divBdr>
            <w:top w:val="none" w:sz="0" w:space="0" w:color="auto"/>
            <w:left w:val="none" w:sz="0" w:space="0" w:color="auto"/>
            <w:bottom w:val="none" w:sz="0" w:space="0" w:color="auto"/>
            <w:right w:val="none" w:sz="0" w:space="0" w:color="auto"/>
          </w:divBdr>
        </w:div>
      </w:divsChild>
    </w:div>
    <w:div w:id="16566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about/faculties-and-services/social-sciences/our-research/research-areas/centre-for-child-wellbeing-and-protection/research/permanently-progress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j-lancaster.org.uk/projects/permanently-progress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rk.ac.uk/spsw/research/researchproject-permanentlyprogressing/" TargetMode="External"/><Relationship Id="rId4" Type="http://schemas.openxmlformats.org/officeDocument/2006/relationships/settings" Target="settings.xml"/><Relationship Id="rId9" Type="http://schemas.openxmlformats.org/officeDocument/2006/relationships/hyperlink" Target="https://afascotland.com/learning-zone/2-static-content/124-permanently-progressin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 TargetMode="External"/><Relationship Id="rId1" Type="http://schemas.openxmlformats.org/officeDocument/2006/relationships/hyperlink" Target="http://www.stir.ac.uk/ccwp/researchanddevelopmentprojects/permanently-progr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15D9-675D-4EC3-BA47-5B26BE7A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Whincup</dc:creator>
  <cp:keywords/>
  <dc:description/>
  <cp:lastModifiedBy>Martin</cp:lastModifiedBy>
  <cp:revision>76</cp:revision>
  <cp:lastPrinted>2019-05-08T08:28:00Z</cp:lastPrinted>
  <dcterms:created xsi:type="dcterms:W3CDTF">2019-05-08T08:31:00Z</dcterms:created>
  <dcterms:modified xsi:type="dcterms:W3CDTF">2022-04-12T10:43:00Z</dcterms:modified>
</cp:coreProperties>
</file>