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464C" w14:textId="746C0C09" w:rsidR="008C086D" w:rsidRPr="000A0B51" w:rsidRDefault="004767BB" w:rsidP="004767BB">
      <w:pPr>
        <w:pStyle w:val="Heading1"/>
        <w:rPr>
          <w:rFonts w:ascii="Calibri" w:hAnsi="Calibri" w:cs="Calibri"/>
          <w:b/>
          <w:szCs w:val="28"/>
        </w:rPr>
      </w:pPr>
      <w:bookmarkStart w:id="0" w:name="_Toc113536635"/>
      <w:r w:rsidRPr="000A0B51">
        <w:rPr>
          <w:rFonts w:ascii="Calibri" w:hAnsi="Calibri" w:cs="Calibri"/>
          <w:b/>
          <w:szCs w:val="28"/>
        </w:rPr>
        <w:t>University of Stirling</w:t>
      </w:r>
      <w:bookmarkEnd w:id="0"/>
    </w:p>
    <w:p w14:paraId="06B3A61C" w14:textId="77777777" w:rsidR="008C086D" w:rsidRPr="000A0B51" w:rsidRDefault="008C086D">
      <w:pPr>
        <w:pStyle w:val="Heading1"/>
        <w:rPr>
          <w:rFonts w:ascii="Calibri" w:hAnsi="Calibri" w:cs="Calibri"/>
          <w:b/>
          <w:sz w:val="22"/>
          <w:szCs w:val="22"/>
        </w:rPr>
      </w:pPr>
    </w:p>
    <w:p w14:paraId="34F83287" w14:textId="77777777" w:rsidR="004B1DFF" w:rsidRPr="000A0B51" w:rsidRDefault="008C086D">
      <w:pPr>
        <w:pStyle w:val="Heading1"/>
        <w:rPr>
          <w:rFonts w:ascii="Calibri" w:hAnsi="Calibri" w:cs="Calibri"/>
          <w:b/>
          <w:sz w:val="22"/>
          <w:szCs w:val="22"/>
        </w:rPr>
      </w:pPr>
      <w:bookmarkStart w:id="1" w:name="_Toc78258846"/>
      <w:bookmarkStart w:id="2" w:name="_Toc78258905"/>
      <w:bookmarkStart w:id="3" w:name="_Toc113536636"/>
      <w:r w:rsidRPr="000A0B51">
        <w:rPr>
          <w:rFonts w:ascii="Calibri" w:hAnsi="Calibri" w:cs="Calibri"/>
          <w:b/>
          <w:sz w:val="22"/>
          <w:szCs w:val="22"/>
        </w:rPr>
        <w:t>Freedom of Information (Scotland) Act 2002</w:t>
      </w:r>
      <w:bookmarkEnd w:id="1"/>
      <w:bookmarkEnd w:id="2"/>
      <w:r w:rsidR="004B1DFF" w:rsidRPr="000A0B51">
        <w:rPr>
          <w:rFonts w:ascii="Calibri" w:hAnsi="Calibri" w:cs="Calibri"/>
          <w:b/>
          <w:sz w:val="22"/>
          <w:szCs w:val="22"/>
        </w:rPr>
        <w:t xml:space="preserve"> and</w:t>
      </w:r>
      <w:bookmarkEnd w:id="3"/>
      <w:r w:rsidR="004B1DFF" w:rsidRPr="000A0B51">
        <w:rPr>
          <w:rFonts w:ascii="Calibri" w:hAnsi="Calibri" w:cs="Calibri"/>
          <w:b/>
          <w:sz w:val="22"/>
          <w:szCs w:val="22"/>
        </w:rPr>
        <w:t xml:space="preserve"> </w:t>
      </w:r>
    </w:p>
    <w:p w14:paraId="30B731E9" w14:textId="77777777" w:rsidR="008C086D" w:rsidRPr="000A0B51" w:rsidRDefault="004B1DFF">
      <w:pPr>
        <w:pStyle w:val="Heading1"/>
        <w:rPr>
          <w:rFonts w:ascii="Calibri" w:hAnsi="Calibri" w:cs="Calibri"/>
          <w:b/>
          <w:sz w:val="22"/>
          <w:szCs w:val="22"/>
        </w:rPr>
      </w:pPr>
      <w:bookmarkStart w:id="4" w:name="_Toc113536637"/>
      <w:r w:rsidRPr="000A0B51">
        <w:rPr>
          <w:rFonts w:ascii="Calibri" w:hAnsi="Calibri" w:cs="Calibri"/>
          <w:b/>
          <w:sz w:val="22"/>
          <w:szCs w:val="22"/>
        </w:rPr>
        <w:t>Environmental Information (Scotland) Regulations 2004</w:t>
      </w:r>
      <w:bookmarkEnd w:id="4"/>
    </w:p>
    <w:p w14:paraId="61F51642" w14:textId="77777777" w:rsidR="008C086D" w:rsidRPr="000A0B51" w:rsidRDefault="008C086D">
      <w:pPr>
        <w:rPr>
          <w:rFonts w:ascii="Calibri" w:hAnsi="Calibri" w:cs="Calibri"/>
          <w:sz w:val="22"/>
          <w:szCs w:val="22"/>
        </w:rPr>
      </w:pPr>
    </w:p>
    <w:p w14:paraId="1263C748" w14:textId="77777777" w:rsidR="008C086D" w:rsidRPr="000A0B51" w:rsidRDefault="008C086D">
      <w:pPr>
        <w:rPr>
          <w:rFonts w:ascii="Calibri" w:hAnsi="Calibri" w:cs="Calibri"/>
          <w:sz w:val="22"/>
          <w:szCs w:val="22"/>
        </w:rPr>
      </w:pPr>
    </w:p>
    <w:p w14:paraId="18E0DED0" w14:textId="77777777" w:rsidR="008C086D" w:rsidRPr="000A0B51" w:rsidRDefault="008C086D">
      <w:pPr>
        <w:rPr>
          <w:rFonts w:ascii="Calibri" w:hAnsi="Calibri" w:cs="Calibri"/>
          <w:sz w:val="22"/>
          <w:szCs w:val="22"/>
        </w:rPr>
      </w:pPr>
    </w:p>
    <w:p w14:paraId="05D09A3F" w14:textId="77777777" w:rsidR="008C086D" w:rsidRPr="000A0B51" w:rsidRDefault="008C086D">
      <w:pPr>
        <w:pStyle w:val="Heading3"/>
        <w:rPr>
          <w:rFonts w:ascii="Calibri" w:hAnsi="Calibri" w:cs="Calibri"/>
          <w:sz w:val="22"/>
          <w:szCs w:val="22"/>
        </w:rPr>
      </w:pPr>
      <w:bookmarkStart w:id="5" w:name="_Toc78258906"/>
      <w:bookmarkStart w:id="6" w:name="_Toc113536638"/>
      <w:r w:rsidRPr="000A0B51">
        <w:rPr>
          <w:rFonts w:ascii="Calibri" w:hAnsi="Calibri" w:cs="Calibri"/>
          <w:sz w:val="22"/>
          <w:szCs w:val="22"/>
        </w:rPr>
        <w:t xml:space="preserve">DEALING WITH REQUESTS FOR INFORMATION: A GUIDE FOR </w:t>
      </w:r>
      <w:bookmarkEnd w:id="5"/>
      <w:r w:rsidR="00472974" w:rsidRPr="000A0B51">
        <w:rPr>
          <w:rFonts w:ascii="Calibri" w:hAnsi="Calibri" w:cs="Calibri"/>
          <w:sz w:val="22"/>
          <w:szCs w:val="22"/>
        </w:rPr>
        <w:t>ALL STAFF</w:t>
      </w:r>
      <w:bookmarkEnd w:id="6"/>
    </w:p>
    <w:p w14:paraId="2EBA1DB5" w14:textId="77777777" w:rsidR="008C086D" w:rsidRPr="000A0B51" w:rsidRDefault="008C086D">
      <w:pPr>
        <w:rPr>
          <w:rFonts w:ascii="Calibri" w:hAnsi="Calibri" w:cs="Calibri"/>
          <w:sz w:val="22"/>
          <w:szCs w:val="22"/>
        </w:rPr>
      </w:pPr>
    </w:p>
    <w:p w14:paraId="351272C9" w14:textId="77777777" w:rsidR="008C086D" w:rsidRPr="000A0B51" w:rsidRDefault="008C086D">
      <w:pPr>
        <w:rPr>
          <w:rFonts w:ascii="Calibri" w:hAnsi="Calibri" w:cs="Calibri"/>
          <w:sz w:val="22"/>
          <w:szCs w:val="22"/>
        </w:rPr>
      </w:pPr>
    </w:p>
    <w:p w14:paraId="1FCA4E2E" w14:textId="77777777" w:rsidR="008C086D" w:rsidRPr="000A0B51" w:rsidRDefault="008C086D">
      <w:pPr>
        <w:rPr>
          <w:rFonts w:ascii="Calibri" w:hAnsi="Calibri" w:cs="Calibri"/>
          <w:sz w:val="22"/>
          <w:szCs w:val="22"/>
        </w:rPr>
      </w:pPr>
    </w:p>
    <w:p w14:paraId="2F26074A" w14:textId="77777777" w:rsidR="008C086D" w:rsidRPr="000A0B51" w:rsidRDefault="008C086D">
      <w:pPr>
        <w:pStyle w:val="Footer"/>
        <w:tabs>
          <w:tab w:val="clear" w:pos="4153"/>
          <w:tab w:val="clear" w:pos="8306"/>
        </w:tabs>
        <w:rPr>
          <w:rFonts w:ascii="Calibri" w:hAnsi="Calibri" w:cs="Calibri"/>
          <w:sz w:val="22"/>
          <w:szCs w:val="22"/>
        </w:rPr>
      </w:pPr>
    </w:p>
    <w:p w14:paraId="74F8B88A" w14:textId="77777777" w:rsidR="000A0B51" w:rsidRPr="0053537C" w:rsidRDefault="000A0B51">
      <w:pPr>
        <w:pStyle w:val="TOCHeading"/>
        <w:rPr>
          <w:color w:val="000000" w:themeColor="text1"/>
        </w:rPr>
      </w:pPr>
      <w:r w:rsidRPr="0053537C">
        <w:rPr>
          <w:color w:val="000000" w:themeColor="text1"/>
        </w:rPr>
        <w:t>Contents</w:t>
      </w:r>
    </w:p>
    <w:p w14:paraId="4B811224" w14:textId="5B8D2025" w:rsidR="000A0B51" w:rsidRPr="0053537C" w:rsidRDefault="000A0B51" w:rsidP="000A0B51">
      <w:pPr>
        <w:pStyle w:val="TOC1"/>
        <w:tabs>
          <w:tab w:val="right" w:leader="dot" w:pos="8296"/>
        </w:tabs>
        <w:rPr>
          <w:rFonts w:asciiTheme="minorHAnsi" w:hAnsiTheme="minorHAnsi" w:cstheme="minorHAnsi"/>
          <w:noProof/>
          <w:sz w:val="24"/>
          <w:szCs w:val="24"/>
        </w:rPr>
      </w:pPr>
      <w:r w:rsidRPr="0053537C">
        <w:rPr>
          <w:rFonts w:asciiTheme="minorHAnsi" w:hAnsiTheme="minorHAnsi" w:cstheme="minorHAnsi"/>
          <w:sz w:val="24"/>
          <w:szCs w:val="24"/>
        </w:rPr>
        <w:fldChar w:fldCharType="begin"/>
      </w:r>
      <w:r w:rsidRPr="0053537C">
        <w:rPr>
          <w:rFonts w:asciiTheme="minorHAnsi" w:hAnsiTheme="minorHAnsi" w:cstheme="minorHAnsi"/>
          <w:sz w:val="24"/>
          <w:szCs w:val="24"/>
        </w:rPr>
        <w:instrText xml:space="preserve"> TOC \o "1-3" \h \z \u </w:instrText>
      </w:r>
      <w:r w:rsidRPr="0053537C">
        <w:rPr>
          <w:rFonts w:asciiTheme="minorHAnsi" w:hAnsiTheme="minorHAnsi" w:cstheme="minorHAnsi"/>
          <w:sz w:val="24"/>
          <w:szCs w:val="24"/>
        </w:rPr>
        <w:fldChar w:fldCharType="separate"/>
      </w:r>
    </w:p>
    <w:p w14:paraId="31A1D043" w14:textId="65C8BEF9"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39" w:history="1">
        <w:r w:rsidRPr="0053537C">
          <w:rPr>
            <w:rStyle w:val="Hyperlink"/>
            <w:rFonts w:asciiTheme="minorHAnsi" w:hAnsiTheme="minorHAnsi" w:cstheme="minorHAnsi"/>
            <w:noProof/>
            <w:sz w:val="24"/>
            <w:szCs w:val="24"/>
          </w:rPr>
          <w:t>1.</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 xml:space="preserve">Overview </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_Toc113536639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1</w:t>
        </w:r>
        <w:r w:rsidRPr="0053537C">
          <w:rPr>
            <w:rFonts w:asciiTheme="minorHAnsi" w:hAnsiTheme="minorHAnsi" w:cstheme="minorHAnsi"/>
            <w:noProof/>
            <w:webHidden/>
            <w:sz w:val="24"/>
            <w:szCs w:val="24"/>
          </w:rPr>
          <w:fldChar w:fldCharType="end"/>
        </w:r>
      </w:hyperlink>
    </w:p>
    <w:p w14:paraId="27BF645F" w14:textId="72846114"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0" w:history="1">
        <w:r w:rsidRPr="0053537C">
          <w:rPr>
            <w:rStyle w:val="Hyperlink"/>
            <w:rFonts w:asciiTheme="minorHAnsi" w:hAnsiTheme="minorHAnsi" w:cstheme="minorHAnsi"/>
            <w:noProof/>
            <w:sz w:val="24"/>
            <w:szCs w:val="24"/>
          </w:rPr>
          <w:t>2.</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The Acts</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_Toc113536640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1</w:t>
        </w:r>
        <w:r w:rsidRPr="0053537C">
          <w:rPr>
            <w:rFonts w:asciiTheme="minorHAnsi" w:hAnsiTheme="minorHAnsi" w:cstheme="minorHAnsi"/>
            <w:noProof/>
            <w:webHidden/>
            <w:sz w:val="24"/>
            <w:szCs w:val="24"/>
          </w:rPr>
          <w:fldChar w:fldCharType="end"/>
        </w:r>
      </w:hyperlink>
    </w:p>
    <w:p w14:paraId="747A55AB" w14:textId="539D20DE"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1" w:history="1">
        <w:r w:rsidRPr="0053537C">
          <w:rPr>
            <w:rStyle w:val="Hyperlink"/>
            <w:rFonts w:asciiTheme="minorHAnsi" w:hAnsiTheme="minorHAnsi" w:cstheme="minorHAnsi"/>
            <w:noProof/>
            <w:sz w:val="24"/>
            <w:szCs w:val="24"/>
          </w:rPr>
          <w:t>1.</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Overview</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_Toc113536641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2</w:t>
        </w:r>
        <w:r w:rsidRPr="0053537C">
          <w:rPr>
            <w:rFonts w:asciiTheme="minorHAnsi" w:hAnsiTheme="minorHAnsi" w:cstheme="minorHAnsi"/>
            <w:noProof/>
            <w:webHidden/>
            <w:sz w:val="24"/>
            <w:szCs w:val="24"/>
          </w:rPr>
          <w:fldChar w:fldCharType="end"/>
        </w:r>
      </w:hyperlink>
    </w:p>
    <w:p w14:paraId="14357410" w14:textId="0DD50E89"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2" w:history="1">
        <w:r w:rsidRPr="0053537C">
          <w:rPr>
            <w:rStyle w:val="Hyperlink"/>
            <w:rFonts w:asciiTheme="minorHAnsi" w:hAnsiTheme="minorHAnsi" w:cstheme="minorHAnsi"/>
            <w:noProof/>
            <w:sz w:val="24"/>
            <w:szCs w:val="24"/>
          </w:rPr>
          <w:t>2.</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The Acts</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_Toc113536642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3</w:t>
        </w:r>
        <w:r w:rsidRPr="0053537C">
          <w:rPr>
            <w:rFonts w:asciiTheme="minorHAnsi" w:hAnsiTheme="minorHAnsi" w:cstheme="minorHAnsi"/>
            <w:noProof/>
            <w:webHidden/>
            <w:sz w:val="24"/>
            <w:szCs w:val="24"/>
          </w:rPr>
          <w:fldChar w:fldCharType="end"/>
        </w:r>
      </w:hyperlink>
    </w:p>
    <w:p w14:paraId="61B255DD" w14:textId="6735480F"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3" w:history="1">
        <w:r w:rsidRPr="0053537C">
          <w:rPr>
            <w:rStyle w:val="Hyperlink"/>
            <w:rFonts w:asciiTheme="minorHAnsi" w:hAnsiTheme="minorHAnsi" w:cstheme="minorHAnsi"/>
            <w:noProof/>
            <w:sz w:val="24"/>
            <w:szCs w:val="24"/>
          </w:rPr>
          <w:t>3.</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The University’s Publication Scheme</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_Toc113536643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4</w:t>
        </w:r>
        <w:r w:rsidRPr="0053537C">
          <w:rPr>
            <w:rFonts w:asciiTheme="minorHAnsi" w:hAnsiTheme="minorHAnsi" w:cstheme="minorHAnsi"/>
            <w:noProof/>
            <w:webHidden/>
            <w:sz w:val="24"/>
            <w:szCs w:val="24"/>
          </w:rPr>
          <w:fldChar w:fldCharType="end"/>
        </w:r>
      </w:hyperlink>
    </w:p>
    <w:p w14:paraId="1194E724" w14:textId="7CCB4E0C"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4" w:history="1">
        <w:r w:rsidRPr="0053537C">
          <w:rPr>
            <w:rStyle w:val="Hyperlink"/>
            <w:rFonts w:asciiTheme="minorHAnsi" w:hAnsiTheme="minorHAnsi" w:cstheme="minorHAnsi"/>
            <w:noProof/>
            <w:sz w:val="24"/>
            <w:szCs w:val="24"/>
          </w:rPr>
          <w:t>4.</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The right to request information</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_Toc113536644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4</w:t>
        </w:r>
        <w:r w:rsidRPr="0053537C">
          <w:rPr>
            <w:rFonts w:asciiTheme="minorHAnsi" w:hAnsiTheme="minorHAnsi" w:cstheme="minorHAnsi"/>
            <w:noProof/>
            <w:webHidden/>
            <w:sz w:val="24"/>
            <w:szCs w:val="24"/>
          </w:rPr>
          <w:fldChar w:fldCharType="end"/>
        </w:r>
      </w:hyperlink>
    </w:p>
    <w:p w14:paraId="1873FA1E" w14:textId="554117B9"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5" w:history="1">
        <w:r w:rsidRPr="0053537C">
          <w:rPr>
            <w:rStyle w:val="Hyperlink"/>
            <w:rFonts w:asciiTheme="minorHAnsi" w:hAnsiTheme="minorHAnsi" w:cstheme="minorHAnsi"/>
            <w:noProof/>
            <w:sz w:val="24"/>
            <w:szCs w:val="24"/>
          </w:rPr>
          <w:t>5.</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Data Protection vs. Freedom of Information</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_Toc113536645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5</w:t>
        </w:r>
        <w:r w:rsidRPr="0053537C">
          <w:rPr>
            <w:rFonts w:asciiTheme="minorHAnsi" w:hAnsiTheme="minorHAnsi" w:cstheme="minorHAnsi"/>
            <w:noProof/>
            <w:webHidden/>
            <w:sz w:val="24"/>
            <w:szCs w:val="24"/>
          </w:rPr>
          <w:fldChar w:fldCharType="end"/>
        </w:r>
      </w:hyperlink>
    </w:p>
    <w:p w14:paraId="344F008E" w14:textId="3F1001D6"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6" w:history="1">
        <w:r w:rsidRPr="0053537C">
          <w:rPr>
            <w:rStyle w:val="Hyperlink"/>
            <w:rFonts w:asciiTheme="minorHAnsi" w:hAnsiTheme="minorHAnsi" w:cstheme="minorHAnsi"/>
            <w:noProof/>
            <w:sz w:val="24"/>
            <w:szCs w:val="24"/>
          </w:rPr>
          <w:t>6.</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Handling requests for information</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_Toc113536646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5</w:t>
        </w:r>
        <w:r w:rsidRPr="0053537C">
          <w:rPr>
            <w:rFonts w:asciiTheme="minorHAnsi" w:hAnsiTheme="minorHAnsi" w:cstheme="minorHAnsi"/>
            <w:noProof/>
            <w:webHidden/>
            <w:sz w:val="24"/>
            <w:szCs w:val="24"/>
          </w:rPr>
          <w:fldChar w:fldCharType="end"/>
        </w:r>
      </w:hyperlink>
    </w:p>
    <w:p w14:paraId="55D50F24" w14:textId="4250AFB7"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7" w:history="1">
        <w:r w:rsidRPr="0053537C">
          <w:rPr>
            <w:rStyle w:val="Hyperlink"/>
            <w:rFonts w:asciiTheme="minorHAnsi" w:hAnsiTheme="minorHAnsi" w:cstheme="minorHAnsi"/>
            <w:noProof/>
            <w:sz w:val="24"/>
            <w:szCs w:val="24"/>
          </w:rPr>
          <w:t>7.</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Other relevant issues</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_Toc113536647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6</w:t>
        </w:r>
        <w:r w:rsidRPr="0053537C">
          <w:rPr>
            <w:rFonts w:asciiTheme="minorHAnsi" w:hAnsiTheme="minorHAnsi" w:cstheme="minorHAnsi"/>
            <w:noProof/>
            <w:webHidden/>
            <w:sz w:val="24"/>
            <w:szCs w:val="24"/>
          </w:rPr>
          <w:fldChar w:fldCharType="end"/>
        </w:r>
      </w:hyperlink>
    </w:p>
    <w:p w14:paraId="69B2C3D3" w14:textId="2154F1F9" w:rsidR="000A0B51" w:rsidRPr="0053537C" w:rsidRDefault="000A0B51">
      <w:pPr>
        <w:pStyle w:val="TOC1"/>
        <w:tabs>
          <w:tab w:val="left" w:pos="400"/>
          <w:tab w:val="right" w:leader="dot" w:pos="8296"/>
        </w:tabs>
        <w:rPr>
          <w:rFonts w:asciiTheme="minorHAnsi" w:hAnsiTheme="minorHAnsi" w:cstheme="minorHAnsi"/>
          <w:noProof/>
          <w:sz w:val="24"/>
          <w:szCs w:val="24"/>
        </w:rPr>
      </w:pPr>
      <w:hyperlink w:anchor="_Toc113536648" w:history="1">
        <w:r w:rsidRPr="0053537C">
          <w:rPr>
            <w:rStyle w:val="Hyperlink"/>
            <w:rFonts w:asciiTheme="minorHAnsi" w:hAnsiTheme="minorHAnsi" w:cstheme="minorHAnsi"/>
            <w:noProof/>
            <w:sz w:val="24"/>
            <w:szCs w:val="24"/>
          </w:rPr>
          <w:t>8.</w:t>
        </w:r>
        <w:r w:rsidRPr="0053537C">
          <w:rPr>
            <w:rFonts w:asciiTheme="minorHAnsi" w:hAnsiTheme="minorHAnsi" w:cstheme="minorHAnsi"/>
            <w:noProof/>
            <w:sz w:val="24"/>
            <w:szCs w:val="24"/>
          </w:rPr>
          <w:tab/>
        </w:r>
        <w:r w:rsidRPr="0053537C">
          <w:rPr>
            <w:rStyle w:val="Hyperlink"/>
            <w:rFonts w:asciiTheme="minorHAnsi" w:hAnsiTheme="minorHAnsi" w:cstheme="minorHAnsi"/>
            <w:noProof/>
            <w:sz w:val="24"/>
            <w:szCs w:val="24"/>
          </w:rPr>
          <w:t>In summary</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_Toc113536648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8</w:t>
        </w:r>
        <w:r w:rsidRPr="0053537C">
          <w:rPr>
            <w:rFonts w:asciiTheme="minorHAnsi" w:hAnsiTheme="minorHAnsi" w:cstheme="minorHAnsi"/>
            <w:noProof/>
            <w:webHidden/>
            <w:sz w:val="24"/>
            <w:szCs w:val="24"/>
          </w:rPr>
          <w:fldChar w:fldCharType="end"/>
        </w:r>
      </w:hyperlink>
    </w:p>
    <w:p w14:paraId="0A0F5723" w14:textId="1474AA3F" w:rsidR="000A0B51" w:rsidRPr="0053537C" w:rsidRDefault="000A0B51">
      <w:pPr>
        <w:pStyle w:val="TOC1"/>
        <w:tabs>
          <w:tab w:val="right" w:leader="dot" w:pos="8296"/>
        </w:tabs>
        <w:rPr>
          <w:rFonts w:asciiTheme="minorHAnsi" w:hAnsiTheme="minorHAnsi" w:cstheme="minorHAnsi"/>
          <w:noProof/>
          <w:sz w:val="24"/>
          <w:szCs w:val="24"/>
        </w:rPr>
      </w:pPr>
      <w:hyperlink w:anchor="_Toc113536649" w:history="1">
        <w:r w:rsidRPr="0053537C">
          <w:rPr>
            <w:rStyle w:val="Hyperlink"/>
            <w:rFonts w:asciiTheme="minorHAnsi" w:hAnsiTheme="minorHAnsi" w:cstheme="minorHAnsi"/>
            <w:noProof/>
            <w:sz w:val="24"/>
            <w:szCs w:val="24"/>
          </w:rPr>
          <w:t>Appendix 1</w:t>
        </w:r>
        <w:r w:rsidR="0053537C">
          <w:rPr>
            <w:rStyle w:val="Hyperlink"/>
            <w:rFonts w:asciiTheme="minorHAnsi" w:hAnsiTheme="minorHAnsi" w:cstheme="minorHAnsi"/>
            <w:noProof/>
            <w:sz w:val="24"/>
            <w:szCs w:val="24"/>
          </w:rPr>
          <w:t xml:space="preserve"> – Copyright Declaration</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_Toc113536649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9</w:t>
        </w:r>
        <w:r w:rsidRPr="0053537C">
          <w:rPr>
            <w:rFonts w:asciiTheme="minorHAnsi" w:hAnsiTheme="minorHAnsi" w:cstheme="minorHAnsi"/>
            <w:noProof/>
            <w:webHidden/>
            <w:sz w:val="24"/>
            <w:szCs w:val="24"/>
          </w:rPr>
          <w:fldChar w:fldCharType="end"/>
        </w:r>
      </w:hyperlink>
    </w:p>
    <w:p w14:paraId="3BD62DBE" w14:textId="2791166E" w:rsidR="000A0B51" w:rsidRPr="0053537C" w:rsidRDefault="000A0B51">
      <w:pPr>
        <w:pStyle w:val="TOC1"/>
        <w:tabs>
          <w:tab w:val="right" w:leader="dot" w:pos="8296"/>
        </w:tabs>
        <w:rPr>
          <w:rFonts w:asciiTheme="minorHAnsi" w:hAnsiTheme="minorHAnsi" w:cstheme="minorHAnsi"/>
          <w:noProof/>
          <w:sz w:val="24"/>
          <w:szCs w:val="24"/>
        </w:rPr>
      </w:pPr>
      <w:hyperlink w:anchor="_Toc113536652" w:history="1">
        <w:r w:rsidRPr="0053537C">
          <w:rPr>
            <w:rStyle w:val="Hyperlink"/>
            <w:rFonts w:asciiTheme="minorHAnsi" w:hAnsiTheme="minorHAnsi" w:cstheme="minorHAnsi"/>
            <w:noProof/>
            <w:sz w:val="24"/>
            <w:szCs w:val="24"/>
          </w:rPr>
          <w:t>Appendix 2</w:t>
        </w:r>
        <w:r w:rsidR="0053537C">
          <w:rPr>
            <w:rStyle w:val="Hyperlink"/>
            <w:rFonts w:asciiTheme="minorHAnsi" w:hAnsiTheme="minorHAnsi" w:cstheme="minorHAnsi"/>
            <w:noProof/>
            <w:sz w:val="24"/>
            <w:szCs w:val="24"/>
          </w:rPr>
          <w:t xml:space="preserve"> – Handling Information Rights Flowchart</w:t>
        </w:r>
        <w:r w:rsidRPr="0053537C">
          <w:rPr>
            <w:rFonts w:asciiTheme="minorHAnsi" w:hAnsiTheme="minorHAnsi" w:cstheme="minorHAnsi"/>
            <w:noProof/>
            <w:webHidden/>
            <w:sz w:val="24"/>
            <w:szCs w:val="24"/>
          </w:rPr>
          <w:tab/>
        </w:r>
        <w:r w:rsidRPr="0053537C">
          <w:rPr>
            <w:rFonts w:asciiTheme="minorHAnsi" w:hAnsiTheme="minorHAnsi" w:cstheme="minorHAnsi"/>
            <w:noProof/>
            <w:webHidden/>
            <w:sz w:val="24"/>
            <w:szCs w:val="24"/>
          </w:rPr>
          <w:fldChar w:fldCharType="begin"/>
        </w:r>
        <w:r w:rsidRPr="0053537C">
          <w:rPr>
            <w:rFonts w:asciiTheme="minorHAnsi" w:hAnsiTheme="minorHAnsi" w:cstheme="minorHAnsi"/>
            <w:noProof/>
            <w:webHidden/>
            <w:sz w:val="24"/>
            <w:szCs w:val="24"/>
          </w:rPr>
          <w:instrText xml:space="preserve"> PAGEREF _Toc113536652 \h </w:instrText>
        </w:r>
        <w:r w:rsidRPr="0053537C">
          <w:rPr>
            <w:rFonts w:asciiTheme="minorHAnsi" w:hAnsiTheme="minorHAnsi" w:cstheme="minorHAnsi"/>
            <w:noProof/>
            <w:webHidden/>
            <w:sz w:val="24"/>
            <w:szCs w:val="24"/>
          </w:rPr>
        </w:r>
        <w:r w:rsidRPr="0053537C">
          <w:rPr>
            <w:rFonts w:asciiTheme="minorHAnsi" w:hAnsiTheme="minorHAnsi" w:cstheme="minorHAnsi"/>
            <w:noProof/>
            <w:webHidden/>
            <w:sz w:val="24"/>
            <w:szCs w:val="24"/>
          </w:rPr>
          <w:fldChar w:fldCharType="separate"/>
        </w:r>
        <w:r w:rsidRPr="0053537C">
          <w:rPr>
            <w:rFonts w:asciiTheme="minorHAnsi" w:hAnsiTheme="minorHAnsi" w:cstheme="minorHAnsi"/>
            <w:noProof/>
            <w:webHidden/>
            <w:sz w:val="24"/>
            <w:szCs w:val="24"/>
          </w:rPr>
          <w:t>10</w:t>
        </w:r>
        <w:r w:rsidRPr="0053537C">
          <w:rPr>
            <w:rFonts w:asciiTheme="minorHAnsi" w:hAnsiTheme="minorHAnsi" w:cstheme="minorHAnsi"/>
            <w:noProof/>
            <w:webHidden/>
            <w:sz w:val="24"/>
            <w:szCs w:val="24"/>
          </w:rPr>
          <w:fldChar w:fldCharType="end"/>
        </w:r>
      </w:hyperlink>
    </w:p>
    <w:p w14:paraId="04CC8B22" w14:textId="22A5B634" w:rsidR="000A0B51" w:rsidRPr="0053537C" w:rsidRDefault="000A0B51">
      <w:pPr>
        <w:rPr>
          <w:rFonts w:asciiTheme="minorHAnsi" w:hAnsiTheme="minorHAnsi" w:cstheme="minorHAnsi"/>
          <w:sz w:val="24"/>
          <w:szCs w:val="24"/>
        </w:rPr>
      </w:pPr>
      <w:r w:rsidRPr="0053537C">
        <w:rPr>
          <w:rFonts w:asciiTheme="minorHAnsi" w:hAnsiTheme="minorHAnsi" w:cstheme="minorHAnsi"/>
          <w:noProof/>
          <w:sz w:val="24"/>
          <w:szCs w:val="24"/>
        </w:rPr>
        <w:fldChar w:fldCharType="end"/>
      </w:r>
    </w:p>
    <w:p w14:paraId="16BD385C" w14:textId="77777777" w:rsidR="00802FB2" w:rsidRPr="000A0B51" w:rsidRDefault="00802FB2">
      <w:pPr>
        <w:pStyle w:val="Footer"/>
        <w:tabs>
          <w:tab w:val="clear" w:pos="4153"/>
          <w:tab w:val="clear" w:pos="8306"/>
        </w:tabs>
        <w:rPr>
          <w:rFonts w:ascii="Calibri" w:hAnsi="Calibri" w:cs="Calibri"/>
          <w:sz w:val="22"/>
          <w:szCs w:val="22"/>
        </w:rPr>
      </w:pPr>
    </w:p>
    <w:p w14:paraId="7427DBDD" w14:textId="77777777" w:rsidR="00802FB2" w:rsidRPr="000A0B51" w:rsidRDefault="00802FB2">
      <w:pPr>
        <w:pStyle w:val="Footer"/>
        <w:tabs>
          <w:tab w:val="clear" w:pos="4153"/>
          <w:tab w:val="clear" w:pos="8306"/>
        </w:tabs>
        <w:rPr>
          <w:rFonts w:ascii="Calibri" w:hAnsi="Calibri" w:cs="Calibri"/>
          <w:sz w:val="22"/>
          <w:szCs w:val="22"/>
        </w:rPr>
      </w:pPr>
    </w:p>
    <w:p w14:paraId="382AA133" w14:textId="77777777" w:rsidR="008C086D" w:rsidRPr="000A0B51" w:rsidRDefault="008C086D">
      <w:pPr>
        <w:rPr>
          <w:rFonts w:ascii="Calibri" w:hAnsi="Calibri" w:cs="Calibri"/>
          <w:sz w:val="22"/>
          <w:szCs w:val="22"/>
        </w:rPr>
      </w:pPr>
    </w:p>
    <w:p w14:paraId="5676FB5E" w14:textId="1D9BDE63" w:rsidR="009674F3" w:rsidRPr="000A0B51" w:rsidRDefault="004767BB" w:rsidP="000A0B51">
      <w:pPr>
        <w:pStyle w:val="Heading1"/>
        <w:jc w:val="left"/>
        <w:rPr>
          <w:rFonts w:ascii="Calibri" w:hAnsi="Calibri" w:cs="Calibri"/>
          <w:b/>
          <w:bCs/>
          <w:sz w:val="24"/>
          <w:szCs w:val="24"/>
        </w:rPr>
      </w:pPr>
      <w:bookmarkStart w:id="7" w:name="_Toc75598649"/>
      <w:r w:rsidRPr="007442CB">
        <w:br w:type="page"/>
      </w:r>
      <w:bookmarkStart w:id="8" w:name="_Toc113536641"/>
      <w:r w:rsidR="009674F3" w:rsidRPr="000A0B51">
        <w:rPr>
          <w:rFonts w:ascii="Calibri" w:hAnsi="Calibri" w:cs="Calibri"/>
          <w:b/>
          <w:bCs/>
          <w:sz w:val="24"/>
          <w:szCs w:val="24"/>
        </w:rPr>
        <w:lastRenderedPageBreak/>
        <w:t>1.</w:t>
      </w:r>
      <w:r w:rsidR="009674F3" w:rsidRPr="000A0B51">
        <w:rPr>
          <w:rFonts w:ascii="Calibri" w:hAnsi="Calibri" w:cs="Calibri"/>
          <w:b/>
          <w:bCs/>
          <w:sz w:val="24"/>
          <w:szCs w:val="24"/>
        </w:rPr>
        <w:tab/>
        <w:t>Overview</w:t>
      </w:r>
      <w:bookmarkEnd w:id="8"/>
    </w:p>
    <w:p w14:paraId="2D9616D2" w14:textId="77777777" w:rsidR="009674F3" w:rsidRPr="000A0B51" w:rsidRDefault="009674F3" w:rsidP="009674F3">
      <w:pPr>
        <w:rPr>
          <w:rFonts w:ascii="Calibri" w:hAnsi="Calibri" w:cs="Calibri"/>
          <w:sz w:val="22"/>
          <w:szCs w:val="22"/>
        </w:rPr>
      </w:pPr>
    </w:p>
    <w:p w14:paraId="71F64FAD" w14:textId="3B07DF04" w:rsidR="009674F3" w:rsidRPr="000A0B51" w:rsidRDefault="009674F3" w:rsidP="009674F3">
      <w:pPr>
        <w:jc w:val="both"/>
        <w:rPr>
          <w:rFonts w:ascii="Calibri" w:hAnsi="Calibri" w:cs="Calibri"/>
          <w:sz w:val="22"/>
          <w:szCs w:val="22"/>
        </w:rPr>
      </w:pPr>
      <w:r w:rsidRPr="000A0B51">
        <w:rPr>
          <w:rFonts w:ascii="Calibri" w:hAnsi="Calibri" w:cs="Calibri"/>
          <w:sz w:val="22"/>
          <w:szCs w:val="22"/>
        </w:rPr>
        <w:t>The Freedom of Information (Scotland) Act 2002 (FOISA) allows anyone to obtain information from public bodies, which for the purposes of FOISA includes Universities.  In addition</w:t>
      </w:r>
      <w:r w:rsidR="0053537C">
        <w:rPr>
          <w:rFonts w:ascii="Calibri" w:hAnsi="Calibri" w:cs="Calibri"/>
          <w:sz w:val="22"/>
          <w:szCs w:val="22"/>
        </w:rPr>
        <w:t>,</w:t>
      </w:r>
      <w:r w:rsidRPr="000A0B51">
        <w:rPr>
          <w:rFonts w:ascii="Calibri" w:hAnsi="Calibri" w:cs="Calibri"/>
          <w:sz w:val="22"/>
          <w:szCs w:val="22"/>
        </w:rPr>
        <w:t xml:space="preserve"> the Environmental Information (Scotland) Regulations 2004 (EIR) separately allows access to ‘environmental’ information.</w:t>
      </w:r>
    </w:p>
    <w:p w14:paraId="115B9470" w14:textId="77777777" w:rsidR="009674F3" w:rsidRPr="000A0B51" w:rsidRDefault="009674F3" w:rsidP="009674F3">
      <w:pPr>
        <w:jc w:val="both"/>
        <w:rPr>
          <w:rFonts w:ascii="Calibri" w:hAnsi="Calibri" w:cs="Calibri"/>
          <w:sz w:val="22"/>
          <w:szCs w:val="22"/>
        </w:rPr>
      </w:pPr>
    </w:p>
    <w:p w14:paraId="015A5872" w14:textId="77777777" w:rsidR="009674F3" w:rsidRPr="000A0B51" w:rsidRDefault="009674F3" w:rsidP="009674F3">
      <w:pPr>
        <w:jc w:val="both"/>
        <w:rPr>
          <w:rFonts w:ascii="Calibri" w:hAnsi="Calibri" w:cs="Calibri"/>
          <w:sz w:val="22"/>
          <w:szCs w:val="22"/>
        </w:rPr>
      </w:pPr>
      <w:r w:rsidRPr="000A0B51">
        <w:rPr>
          <w:rFonts w:ascii="Calibri" w:hAnsi="Calibri" w:cs="Calibri"/>
          <w:sz w:val="22"/>
          <w:szCs w:val="22"/>
        </w:rPr>
        <w:t xml:space="preserve">In simple terms this legislation means that if someone contacts the University asking for information that we hold we are obliged provide them with that information within 20 working days.  The person requesting the information does not have to quote the legislation. </w:t>
      </w:r>
    </w:p>
    <w:p w14:paraId="01FFB308" w14:textId="77777777" w:rsidR="009674F3" w:rsidRPr="000A0B51" w:rsidRDefault="009674F3" w:rsidP="009674F3">
      <w:pPr>
        <w:jc w:val="both"/>
        <w:rPr>
          <w:rFonts w:ascii="Calibri" w:hAnsi="Calibri" w:cs="Calibri"/>
          <w:sz w:val="22"/>
          <w:szCs w:val="22"/>
        </w:rPr>
      </w:pPr>
    </w:p>
    <w:p w14:paraId="4983F46D" w14:textId="77777777" w:rsidR="009674F3" w:rsidRPr="000A0B51" w:rsidRDefault="009674F3" w:rsidP="009674F3">
      <w:pPr>
        <w:jc w:val="both"/>
        <w:rPr>
          <w:rFonts w:ascii="Calibri" w:hAnsi="Calibri" w:cs="Calibri"/>
          <w:sz w:val="22"/>
          <w:szCs w:val="22"/>
        </w:rPr>
      </w:pPr>
      <w:r w:rsidRPr="000A0B51">
        <w:rPr>
          <w:rFonts w:ascii="Calibri" w:hAnsi="Calibri" w:cs="Calibri"/>
          <w:sz w:val="22"/>
          <w:szCs w:val="22"/>
        </w:rPr>
        <w:t xml:space="preserve">There are some exceptions when the University does not have to respond which </w:t>
      </w:r>
      <w:r w:rsidR="00CD444B" w:rsidRPr="000A0B51">
        <w:rPr>
          <w:rFonts w:ascii="Calibri" w:hAnsi="Calibri" w:cs="Calibri"/>
          <w:sz w:val="22"/>
          <w:szCs w:val="22"/>
        </w:rPr>
        <w:t xml:space="preserve">can </w:t>
      </w:r>
      <w:r w:rsidRPr="000A0B51">
        <w:rPr>
          <w:rFonts w:ascii="Calibri" w:hAnsi="Calibri" w:cs="Calibri"/>
          <w:sz w:val="22"/>
          <w:szCs w:val="22"/>
        </w:rPr>
        <w:t>include:</w:t>
      </w:r>
    </w:p>
    <w:p w14:paraId="6644D99D" w14:textId="77777777" w:rsidR="009674F3" w:rsidRPr="000A0B51" w:rsidRDefault="009674F3" w:rsidP="009674F3">
      <w:pPr>
        <w:pStyle w:val="ListParagraph"/>
        <w:numPr>
          <w:ilvl w:val="0"/>
          <w:numId w:val="13"/>
        </w:numPr>
        <w:spacing w:after="0" w:line="240" w:lineRule="auto"/>
        <w:jc w:val="both"/>
        <w:rPr>
          <w:rFonts w:cs="Calibri"/>
        </w:rPr>
      </w:pPr>
      <w:r w:rsidRPr="000A0B51">
        <w:rPr>
          <w:rFonts w:cs="Calibri"/>
        </w:rPr>
        <w:t>Where the information is not held</w:t>
      </w:r>
    </w:p>
    <w:p w14:paraId="7A5D4FB9" w14:textId="77777777" w:rsidR="009674F3" w:rsidRPr="000A0B51" w:rsidRDefault="009674F3" w:rsidP="009674F3">
      <w:pPr>
        <w:pStyle w:val="ListParagraph"/>
        <w:numPr>
          <w:ilvl w:val="0"/>
          <w:numId w:val="13"/>
        </w:numPr>
        <w:spacing w:after="0" w:line="240" w:lineRule="auto"/>
        <w:jc w:val="both"/>
        <w:rPr>
          <w:rFonts w:cs="Calibri"/>
        </w:rPr>
      </w:pPr>
      <w:r w:rsidRPr="000A0B51">
        <w:rPr>
          <w:rFonts w:cs="Calibri"/>
        </w:rPr>
        <w:t xml:space="preserve">Where the time taken to </w:t>
      </w:r>
      <w:proofErr w:type="gramStart"/>
      <w:r w:rsidRPr="000A0B51">
        <w:rPr>
          <w:rFonts w:cs="Calibri"/>
        </w:rPr>
        <w:t>gather together</w:t>
      </w:r>
      <w:proofErr w:type="gramEnd"/>
      <w:r w:rsidRPr="000A0B51">
        <w:rPr>
          <w:rFonts w:cs="Calibri"/>
        </w:rPr>
        <w:t xml:space="preserve"> the information requested exceeds a cost limit (this equates to approximately one week of work)</w:t>
      </w:r>
    </w:p>
    <w:p w14:paraId="68C8576D" w14:textId="77777777" w:rsidR="009674F3" w:rsidRPr="000A0B51" w:rsidRDefault="009674F3" w:rsidP="009674F3">
      <w:pPr>
        <w:pStyle w:val="ListParagraph"/>
        <w:numPr>
          <w:ilvl w:val="0"/>
          <w:numId w:val="13"/>
        </w:numPr>
        <w:spacing w:after="0" w:line="240" w:lineRule="auto"/>
        <w:jc w:val="both"/>
        <w:rPr>
          <w:rFonts w:cs="Calibri"/>
        </w:rPr>
      </w:pPr>
      <w:r w:rsidRPr="000A0B51">
        <w:rPr>
          <w:rFonts w:cs="Calibri"/>
        </w:rPr>
        <w:t>Where the information relates to identifiable living individuals, in which case Data Protection legislation will apply</w:t>
      </w:r>
    </w:p>
    <w:p w14:paraId="68CEEE1A" w14:textId="77777777" w:rsidR="009674F3" w:rsidRPr="000A0B51" w:rsidRDefault="009674F3" w:rsidP="009674F3">
      <w:pPr>
        <w:pStyle w:val="ListParagraph"/>
        <w:numPr>
          <w:ilvl w:val="0"/>
          <w:numId w:val="13"/>
        </w:numPr>
        <w:spacing w:after="0" w:line="240" w:lineRule="auto"/>
        <w:jc w:val="both"/>
        <w:rPr>
          <w:rFonts w:cs="Calibri"/>
        </w:rPr>
      </w:pPr>
      <w:r w:rsidRPr="000A0B51">
        <w:rPr>
          <w:rFonts w:cs="Calibri"/>
        </w:rPr>
        <w:t>Where the information is commercially sensitive</w:t>
      </w:r>
    </w:p>
    <w:p w14:paraId="65913ECC" w14:textId="77777777" w:rsidR="009674F3" w:rsidRPr="000A0B51" w:rsidRDefault="009674F3" w:rsidP="009674F3">
      <w:pPr>
        <w:pStyle w:val="ListParagraph"/>
        <w:numPr>
          <w:ilvl w:val="0"/>
          <w:numId w:val="13"/>
        </w:numPr>
        <w:spacing w:after="0" w:line="240" w:lineRule="auto"/>
        <w:jc w:val="both"/>
        <w:rPr>
          <w:rFonts w:cs="Calibri"/>
        </w:rPr>
      </w:pPr>
      <w:r w:rsidRPr="000A0B51">
        <w:rPr>
          <w:rFonts w:cs="Calibri"/>
        </w:rPr>
        <w:t>Where the information is readily available elsewhere</w:t>
      </w:r>
    </w:p>
    <w:p w14:paraId="102312C5" w14:textId="77777777" w:rsidR="009674F3" w:rsidRPr="000A0B51" w:rsidRDefault="009674F3" w:rsidP="009674F3">
      <w:pPr>
        <w:pStyle w:val="ListParagraph"/>
        <w:numPr>
          <w:ilvl w:val="0"/>
          <w:numId w:val="13"/>
        </w:numPr>
        <w:spacing w:after="0" w:line="240" w:lineRule="auto"/>
        <w:jc w:val="both"/>
        <w:rPr>
          <w:rFonts w:cs="Calibri"/>
        </w:rPr>
      </w:pPr>
      <w:r w:rsidRPr="000A0B51">
        <w:rPr>
          <w:rFonts w:cs="Calibri"/>
        </w:rPr>
        <w:t xml:space="preserve">Where the requester is seeking opinions rather than information </w:t>
      </w:r>
      <w:proofErr w:type="gramStart"/>
      <w:r w:rsidRPr="000A0B51">
        <w:rPr>
          <w:rFonts w:cs="Calibri"/>
        </w:rPr>
        <w:t>e.g.</w:t>
      </w:r>
      <w:proofErr w:type="gramEnd"/>
      <w:r w:rsidRPr="000A0B51">
        <w:rPr>
          <w:rFonts w:cs="Calibri"/>
        </w:rPr>
        <w:t xml:space="preserve"> some questionnaires.</w:t>
      </w:r>
    </w:p>
    <w:p w14:paraId="2C93D04E" w14:textId="60020594" w:rsidR="009674F3" w:rsidRPr="000A0B51" w:rsidRDefault="009674F3" w:rsidP="007267BD">
      <w:pPr>
        <w:pStyle w:val="ListParagraph"/>
        <w:numPr>
          <w:ilvl w:val="0"/>
          <w:numId w:val="13"/>
        </w:numPr>
        <w:spacing w:after="0" w:line="240" w:lineRule="auto"/>
        <w:rPr>
          <w:rFonts w:cs="Calibri"/>
        </w:rPr>
      </w:pPr>
      <w:r w:rsidRPr="000A0B51">
        <w:rPr>
          <w:rFonts w:cs="Calibri"/>
        </w:rPr>
        <w:t>Where other exemptions and exceptions detailed in the relevant legislation apply (see</w:t>
      </w:r>
      <w:r w:rsidR="007267BD" w:rsidRPr="000A0B51">
        <w:rPr>
          <w:rFonts w:cs="Calibri"/>
        </w:rPr>
        <w:t xml:space="preserve"> </w:t>
      </w:r>
      <w:r w:rsidR="0053537C">
        <w:rPr>
          <w:rFonts w:cs="Calibri"/>
        </w:rPr>
        <w:t xml:space="preserve">‘Summary guide to Exemptions and Exceptions’ available on the University’s </w:t>
      </w:r>
      <w:hyperlink r:id="rId11" w:history="1">
        <w:r w:rsidR="0053537C" w:rsidRPr="0053537C">
          <w:rPr>
            <w:rStyle w:val="Hyperlink"/>
            <w:rFonts w:cs="Calibri"/>
          </w:rPr>
          <w:t>Freedom of Information</w:t>
        </w:r>
      </w:hyperlink>
      <w:r w:rsidR="0053537C">
        <w:rPr>
          <w:rFonts w:cs="Calibri"/>
        </w:rPr>
        <w:t xml:space="preserve"> webpage) </w:t>
      </w:r>
    </w:p>
    <w:p w14:paraId="3DAB17C7" w14:textId="77777777" w:rsidR="009674F3" w:rsidRPr="000A0B51" w:rsidRDefault="009674F3" w:rsidP="009674F3">
      <w:pPr>
        <w:jc w:val="both"/>
        <w:rPr>
          <w:rFonts w:ascii="Calibri" w:hAnsi="Calibri" w:cs="Calibri"/>
          <w:sz w:val="22"/>
          <w:szCs w:val="22"/>
        </w:rPr>
      </w:pPr>
    </w:p>
    <w:p w14:paraId="67BC0628" w14:textId="77777777" w:rsidR="002D7603" w:rsidRPr="000A0B51" w:rsidRDefault="002D7603" w:rsidP="009674F3">
      <w:pPr>
        <w:jc w:val="both"/>
        <w:rPr>
          <w:rFonts w:ascii="Calibri" w:hAnsi="Calibri" w:cs="Calibri"/>
          <w:sz w:val="22"/>
          <w:szCs w:val="22"/>
        </w:rPr>
      </w:pPr>
      <w:r w:rsidRPr="000A0B51">
        <w:rPr>
          <w:rFonts w:ascii="Calibri" w:hAnsi="Calibri" w:cs="Calibri"/>
          <w:sz w:val="22"/>
          <w:szCs w:val="22"/>
        </w:rPr>
        <w:t>There are some differences between the University’s obligations under FOISA and EIR legislation which are covered in more detail in section 2.</w:t>
      </w:r>
    </w:p>
    <w:p w14:paraId="334516B5" w14:textId="77777777" w:rsidR="002D7603" w:rsidRPr="000A0B51" w:rsidRDefault="002D7603" w:rsidP="009674F3">
      <w:pPr>
        <w:jc w:val="both"/>
        <w:rPr>
          <w:rFonts w:ascii="Calibri" w:hAnsi="Calibri" w:cs="Calibri"/>
          <w:sz w:val="22"/>
          <w:szCs w:val="22"/>
        </w:rPr>
      </w:pPr>
    </w:p>
    <w:p w14:paraId="7C84DFFD" w14:textId="77777777" w:rsidR="009674F3" w:rsidRPr="000A0B51" w:rsidRDefault="009674F3" w:rsidP="009674F3">
      <w:pPr>
        <w:jc w:val="both"/>
        <w:rPr>
          <w:rFonts w:ascii="Calibri" w:hAnsi="Calibri" w:cs="Calibri"/>
          <w:sz w:val="22"/>
          <w:szCs w:val="22"/>
        </w:rPr>
      </w:pPr>
      <w:r w:rsidRPr="000A0B51">
        <w:rPr>
          <w:rFonts w:ascii="Calibri" w:hAnsi="Calibri" w:cs="Calibri"/>
          <w:sz w:val="22"/>
          <w:szCs w:val="22"/>
        </w:rPr>
        <w:t>Handling requests</w:t>
      </w:r>
    </w:p>
    <w:p w14:paraId="1091DCA2" w14:textId="77777777" w:rsidR="009674F3" w:rsidRPr="000A0B51" w:rsidRDefault="009674F3" w:rsidP="009674F3">
      <w:pPr>
        <w:jc w:val="both"/>
        <w:rPr>
          <w:rFonts w:ascii="Calibri" w:hAnsi="Calibri" w:cs="Calibri"/>
          <w:sz w:val="22"/>
          <w:szCs w:val="22"/>
        </w:rPr>
      </w:pPr>
    </w:p>
    <w:p w14:paraId="46C9DFBC" w14:textId="77777777" w:rsidR="009674F3" w:rsidRPr="000A0B51" w:rsidRDefault="009674F3" w:rsidP="009674F3">
      <w:pPr>
        <w:pStyle w:val="ListParagraph"/>
        <w:numPr>
          <w:ilvl w:val="0"/>
          <w:numId w:val="14"/>
        </w:numPr>
        <w:spacing w:after="0" w:line="240" w:lineRule="auto"/>
        <w:jc w:val="both"/>
        <w:rPr>
          <w:rFonts w:cs="Calibri"/>
        </w:rPr>
      </w:pPr>
      <w:r w:rsidRPr="000A0B51">
        <w:rPr>
          <w:rFonts w:cs="Calibri"/>
        </w:rPr>
        <w:t xml:space="preserve">If any member of staff receives a request for information that quotes FOISA or EIR they should immediately forward it to the FOI Unit.  </w:t>
      </w:r>
    </w:p>
    <w:p w14:paraId="49990191" w14:textId="77777777" w:rsidR="009674F3" w:rsidRPr="000A0B51" w:rsidRDefault="009674F3" w:rsidP="009674F3">
      <w:pPr>
        <w:pStyle w:val="ListParagraph"/>
        <w:numPr>
          <w:ilvl w:val="0"/>
          <w:numId w:val="14"/>
        </w:numPr>
        <w:spacing w:after="0" w:line="240" w:lineRule="auto"/>
        <w:jc w:val="both"/>
        <w:rPr>
          <w:rFonts w:cs="Calibri"/>
        </w:rPr>
      </w:pPr>
      <w:r w:rsidRPr="000A0B51">
        <w:rPr>
          <w:rFonts w:cs="Calibri"/>
        </w:rPr>
        <w:t>If you receive a request for information that does not quote the legislation, and is something that you would normally deal with, you should respond as usual within 20 working days.</w:t>
      </w:r>
    </w:p>
    <w:p w14:paraId="0DDE0274" w14:textId="77777777" w:rsidR="009674F3" w:rsidRPr="000A0B51" w:rsidRDefault="009674F3" w:rsidP="009674F3">
      <w:pPr>
        <w:pStyle w:val="ListParagraph"/>
        <w:numPr>
          <w:ilvl w:val="0"/>
          <w:numId w:val="14"/>
        </w:numPr>
        <w:spacing w:after="0" w:line="240" w:lineRule="auto"/>
        <w:jc w:val="both"/>
        <w:rPr>
          <w:rFonts w:cs="Calibri"/>
        </w:rPr>
      </w:pPr>
      <w:r w:rsidRPr="000A0B51">
        <w:rPr>
          <w:rFonts w:cs="Calibri"/>
        </w:rPr>
        <w:t>If you receive a request for information that is not something you would normally deal with or you are concerned that we should not be responding due to one of the exceptions detailed above (</w:t>
      </w:r>
      <w:proofErr w:type="gramStart"/>
      <w:r w:rsidRPr="000A0B51">
        <w:rPr>
          <w:rFonts w:cs="Calibri"/>
        </w:rPr>
        <w:t>e.g.</w:t>
      </w:r>
      <w:proofErr w:type="gramEnd"/>
      <w:r w:rsidRPr="000A0B51">
        <w:rPr>
          <w:rFonts w:cs="Calibri"/>
        </w:rPr>
        <w:t xml:space="preserve"> cost, data protection, commercially sensitive etc), then please forward it immediately to the FOI Unit.  </w:t>
      </w:r>
    </w:p>
    <w:p w14:paraId="1910C966" w14:textId="77777777" w:rsidR="009674F3" w:rsidRPr="000A0B51" w:rsidRDefault="009674F3" w:rsidP="009674F3">
      <w:pPr>
        <w:jc w:val="both"/>
        <w:rPr>
          <w:rFonts w:ascii="Calibri" w:hAnsi="Calibri" w:cs="Calibri"/>
          <w:sz w:val="22"/>
          <w:szCs w:val="22"/>
        </w:rPr>
      </w:pPr>
    </w:p>
    <w:p w14:paraId="340B1CCE" w14:textId="2FA4FE26" w:rsidR="009674F3" w:rsidRPr="000A0B51" w:rsidRDefault="009674F3" w:rsidP="009674F3">
      <w:pPr>
        <w:jc w:val="both"/>
        <w:rPr>
          <w:rFonts w:ascii="Calibri" w:hAnsi="Calibri" w:cs="Calibri"/>
          <w:sz w:val="22"/>
          <w:szCs w:val="22"/>
        </w:rPr>
      </w:pPr>
      <w:r w:rsidRPr="000A0B51">
        <w:rPr>
          <w:rFonts w:ascii="Calibri" w:hAnsi="Calibri" w:cs="Calibri"/>
          <w:sz w:val="22"/>
          <w:szCs w:val="22"/>
        </w:rPr>
        <w:t xml:space="preserve">To assist with handling information requests efficiently it is important to have good record keeping so information held can be quickly and easily identified.  This includes ensuring that records are disposed of timeously if they are no longer required and in accordance with </w:t>
      </w:r>
      <w:r w:rsidR="00012157">
        <w:rPr>
          <w:rFonts w:ascii="Calibri" w:hAnsi="Calibri" w:cs="Calibri"/>
          <w:sz w:val="22"/>
          <w:szCs w:val="22"/>
        </w:rPr>
        <w:t xml:space="preserve">the relevant </w:t>
      </w:r>
      <w:r w:rsidRPr="000A0B51">
        <w:rPr>
          <w:rFonts w:ascii="Calibri" w:hAnsi="Calibri" w:cs="Calibri"/>
          <w:sz w:val="22"/>
          <w:szCs w:val="22"/>
        </w:rPr>
        <w:t xml:space="preserve">retention schedule. </w:t>
      </w:r>
    </w:p>
    <w:p w14:paraId="295CE101" w14:textId="77777777" w:rsidR="009674F3" w:rsidRPr="000A0B51" w:rsidRDefault="009674F3" w:rsidP="009674F3">
      <w:pPr>
        <w:jc w:val="both"/>
        <w:rPr>
          <w:rFonts w:ascii="Calibri" w:hAnsi="Calibri" w:cs="Calibri"/>
          <w:sz w:val="22"/>
          <w:szCs w:val="22"/>
        </w:rPr>
      </w:pPr>
    </w:p>
    <w:p w14:paraId="6B30B8DB" w14:textId="77777777" w:rsidR="009674F3" w:rsidRPr="000A0B51" w:rsidRDefault="009674F3" w:rsidP="009674F3">
      <w:pPr>
        <w:jc w:val="both"/>
        <w:rPr>
          <w:rFonts w:ascii="Calibri" w:hAnsi="Calibri" w:cs="Calibri"/>
          <w:sz w:val="22"/>
          <w:szCs w:val="22"/>
        </w:rPr>
      </w:pPr>
      <w:r w:rsidRPr="000A0B51">
        <w:rPr>
          <w:rFonts w:ascii="Calibri" w:hAnsi="Calibri" w:cs="Calibri"/>
          <w:sz w:val="22"/>
          <w:szCs w:val="22"/>
        </w:rPr>
        <w:t>For more detailed guidance please read the rest of this guidance.</w:t>
      </w:r>
    </w:p>
    <w:p w14:paraId="47308D10" w14:textId="77777777" w:rsidR="009674F3" w:rsidRPr="000A0B51" w:rsidRDefault="009674F3" w:rsidP="009674F3">
      <w:pPr>
        <w:jc w:val="both"/>
        <w:rPr>
          <w:rFonts w:ascii="Calibri" w:hAnsi="Calibri" w:cs="Calibri"/>
          <w:sz w:val="22"/>
          <w:szCs w:val="22"/>
        </w:rPr>
      </w:pPr>
    </w:p>
    <w:p w14:paraId="2CA0810C" w14:textId="77777777" w:rsidR="009674F3" w:rsidRPr="000A0B51" w:rsidRDefault="009674F3" w:rsidP="009674F3">
      <w:pPr>
        <w:jc w:val="both"/>
        <w:rPr>
          <w:rFonts w:ascii="Calibri" w:hAnsi="Calibri" w:cs="Calibri"/>
          <w:sz w:val="22"/>
          <w:szCs w:val="22"/>
        </w:rPr>
      </w:pPr>
      <w:r w:rsidRPr="000A0B51">
        <w:rPr>
          <w:rFonts w:ascii="Calibri" w:hAnsi="Calibri" w:cs="Calibri"/>
          <w:sz w:val="22"/>
          <w:szCs w:val="22"/>
        </w:rPr>
        <w:t>or contact:</w:t>
      </w:r>
    </w:p>
    <w:p w14:paraId="248361DB" w14:textId="77777777" w:rsidR="009674F3" w:rsidRPr="000A0B51" w:rsidRDefault="009674F3" w:rsidP="009674F3">
      <w:pPr>
        <w:jc w:val="both"/>
        <w:rPr>
          <w:rFonts w:ascii="Calibri" w:hAnsi="Calibri" w:cs="Calibri"/>
          <w:sz w:val="22"/>
          <w:szCs w:val="22"/>
        </w:rPr>
      </w:pPr>
    </w:p>
    <w:p w14:paraId="5F4DE6BF" w14:textId="77777777" w:rsidR="009674F3" w:rsidRPr="000A0B51" w:rsidRDefault="009674F3" w:rsidP="009674F3">
      <w:pPr>
        <w:jc w:val="both"/>
        <w:rPr>
          <w:rFonts w:ascii="Calibri" w:hAnsi="Calibri" w:cs="Calibri"/>
          <w:sz w:val="22"/>
          <w:szCs w:val="22"/>
        </w:rPr>
      </w:pPr>
      <w:r w:rsidRPr="000A0B51">
        <w:rPr>
          <w:rFonts w:ascii="Calibri" w:hAnsi="Calibri" w:cs="Calibri"/>
          <w:sz w:val="22"/>
          <w:szCs w:val="22"/>
        </w:rPr>
        <w:t>Freedom of Information Unit</w:t>
      </w:r>
    </w:p>
    <w:p w14:paraId="4A9A2592" w14:textId="0D673771" w:rsidR="009674F3" w:rsidRPr="000A0B51" w:rsidRDefault="009674F3" w:rsidP="009674F3">
      <w:pPr>
        <w:jc w:val="both"/>
        <w:rPr>
          <w:rFonts w:ascii="Calibri" w:hAnsi="Calibri" w:cs="Calibri"/>
          <w:sz w:val="22"/>
          <w:szCs w:val="22"/>
        </w:rPr>
      </w:pPr>
      <w:r w:rsidRPr="000A0B51">
        <w:rPr>
          <w:rFonts w:ascii="Calibri" w:hAnsi="Calibri" w:cs="Calibri"/>
          <w:sz w:val="22"/>
          <w:szCs w:val="22"/>
        </w:rPr>
        <w:lastRenderedPageBreak/>
        <w:t>Policy</w:t>
      </w:r>
      <w:r w:rsidR="00012157">
        <w:rPr>
          <w:rFonts w:ascii="Calibri" w:hAnsi="Calibri" w:cs="Calibri"/>
          <w:sz w:val="22"/>
          <w:szCs w:val="22"/>
        </w:rPr>
        <w:t xml:space="preserve"> &amp; </w:t>
      </w:r>
      <w:r w:rsidRPr="000A0B51">
        <w:rPr>
          <w:rFonts w:ascii="Calibri" w:hAnsi="Calibri" w:cs="Calibri"/>
          <w:sz w:val="22"/>
          <w:szCs w:val="22"/>
        </w:rPr>
        <w:t>Planning</w:t>
      </w:r>
    </w:p>
    <w:p w14:paraId="16A0395E" w14:textId="77777777" w:rsidR="009674F3" w:rsidRPr="000A0B51" w:rsidRDefault="009674F3" w:rsidP="009674F3">
      <w:pPr>
        <w:jc w:val="both"/>
        <w:rPr>
          <w:rFonts w:ascii="Calibri" w:hAnsi="Calibri" w:cs="Calibri"/>
          <w:sz w:val="22"/>
          <w:szCs w:val="22"/>
        </w:rPr>
      </w:pPr>
      <w:r w:rsidRPr="000A0B51">
        <w:rPr>
          <w:rFonts w:ascii="Calibri" w:hAnsi="Calibri" w:cs="Calibri"/>
          <w:sz w:val="22"/>
          <w:szCs w:val="22"/>
        </w:rPr>
        <w:t>Extn: 6670</w:t>
      </w:r>
    </w:p>
    <w:p w14:paraId="1BC59122" w14:textId="77777777" w:rsidR="009674F3" w:rsidRPr="000A0B51" w:rsidRDefault="009674F3" w:rsidP="009674F3">
      <w:pPr>
        <w:jc w:val="both"/>
        <w:rPr>
          <w:rFonts w:ascii="Calibri" w:hAnsi="Calibri" w:cs="Calibri"/>
          <w:sz w:val="22"/>
          <w:szCs w:val="22"/>
        </w:rPr>
      </w:pPr>
      <w:hyperlink r:id="rId12" w:history="1">
        <w:r w:rsidRPr="000A0B51">
          <w:rPr>
            <w:rStyle w:val="Hyperlink"/>
            <w:rFonts w:ascii="Calibri" w:hAnsi="Calibri" w:cs="Calibri"/>
            <w:sz w:val="22"/>
            <w:szCs w:val="22"/>
          </w:rPr>
          <w:t>FOIUnit@stir.ac.uk</w:t>
        </w:r>
      </w:hyperlink>
      <w:r w:rsidRPr="000A0B51">
        <w:rPr>
          <w:rFonts w:ascii="Calibri" w:hAnsi="Calibri" w:cs="Calibri"/>
          <w:sz w:val="22"/>
          <w:szCs w:val="22"/>
        </w:rPr>
        <w:t xml:space="preserve"> </w:t>
      </w:r>
    </w:p>
    <w:p w14:paraId="055D91DB" w14:textId="77777777" w:rsidR="009674F3" w:rsidRPr="000A0B51" w:rsidRDefault="009674F3">
      <w:pPr>
        <w:pStyle w:val="Heading2"/>
        <w:rPr>
          <w:rFonts w:ascii="Calibri" w:hAnsi="Calibri" w:cs="Calibri"/>
          <w:sz w:val="22"/>
          <w:szCs w:val="22"/>
        </w:rPr>
      </w:pPr>
    </w:p>
    <w:p w14:paraId="71B1437D" w14:textId="77777777" w:rsidR="008C086D" w:rsidRPr="000A0B51" w:rsidRDefault="00AD7DD3" w:rsidP="000A0B51">
      <w:pPr>
        <w:pStyle w:val="Heading1"/>
        <w:jc w:val="left"/>
        <w:rPr>
          <w:rFonts w:ascii="Calibri" w:hAnsi="Calibri" w:cs="Calibri"/>
          <w:b/>
          <w:bCs/>
          <w:sz w:val="24"/>
          <w:szCs w:val="24"/>
        </w:rPr>
      </w:pPr>
      <w:bookmarkStart w:id="9" w:name="_Toc113536642"/>
      <w:r w:rsidRPr="000A0B51">
        <w:rPr>
          <w:rFonts w:ascii="Calibri" w:hAnsi="Calibri" w:cs="Calibri"/>
          <w:b/>
          <w:bCs/>
          <w:sz w:val="24"/>
          <w:szCs w:val="24"/>
        </w:rPr>
        <w:t>2</w:t>
      </w:r>
      <w:r w:rsidR="008C086D" w:rsidRPr="000A0B51">
        <w:rPr>
          <w:rFonts w:ascii="Calibri" w:hAnsi="Calibri" w:cs="Calibri"/>
          <w:b/>
          <w:bCs/>
          <w:sz w:val="24"/>
          <w:szCs w:val="24"/>
        </w:rPr>
        <w:t>.</w:t>
      </w:r>
      <w:r w:rsidR="008C086D" w:rsidRPr="000A0B51">
        <w:rPr>
          <w:rFonts w:ascii="Calibri" w:hAnsi="Calibri" w:cs="Calibri"/>
          <w:b/>
          <w:bCs/>
          <w:sz w:val="24"/>
          <w:szCs w:val="24"/>
        </w:rPr>
        <w:tab/>
        <w:t>The Act</w:t>
      </w:r>
      <w:bookmarkEnd w:id="7"/>
      <w:r w:rsidR="00111128" w:rsidRPr="000A0B51">
        <w:rPr>
          <w:rFonts w:ascii="Calibri" w:hAnsi="Calibri" w:cs="Calibri"/>
          <w:b/>
          <w:bCs/>
          <w:sz w:val="24"/>
          <w:szCs w:val="24"/>
        </w:rPr>
        <w:t>s</w:t>
      </w:r>
      <w:bookmarkEnd w:id="9"/>
    </w:p>
    <w:p w14:paraId="387716CF" w14:textId="77777777" w:rsidR="008C086D" w:rsidRPr="000A0B51" w:rsidRDefault="008C086D">
      <w:pPr>
        <w:rPr>
          <w:rFonts w:ascii="Calibri" w:hAnsi="Calibri" w:cs="Calibri"/>
          <w:sz w:val="22"/>
          <w:szCs w:val="22"/>
        </w:rPr>
      </w:pPr>
    </w:p>
    <w:p w14:paraId="4BB2DB8A" w14:textId="77777777" w:rsidR="00FE13EE" w:rsidRPr="000A0B51" w:rsidRDefault="00FE13EE" w:rsidP="00A90BF3">
      <w:pPr>
        <w:jc w:val="both"/>
        <w:rPr>
          <w:rFonts w:ascii="Calibri" w:hAnsi="Calibri" w:cs="Calibri"/>
          <w:sz w:val="22"/>
          <w:szCs w:val="22"/>
        </w:rPr>
      </w:pPr>
      <w:r w:rsidRPr="000A0B51">
        <w:rPr>
          <w:rFonts w:ascii="Calibri" w:hAnsi="Calibri" w:cs="Calibri"/>
          <w:sz w:val="22"/>
          <w:szCs w:val="22"/>
        </w:rPr>
        <w:t>The Freedom of Information (Scotland) Act 2002</w:t>
      </w:r>
      <w:r w:rsidR="00111128" w:rsidRPr="000A0B51">
        <w:rPr>
          <w:rFonts w:ascii="Calibri" w:hAnsi="Calibri" w:cs="Calibri"/>
          <w:sz w:val="22"/>
          <w:szCs w:val="22"/>
        </w:rPr>
        <w:t xml:space="preserve"> (FOISA)</w:t>
      </w:r>
      <w:r w:rsidRPr="000A0B51">
        <w:rPr>
          <w:rFonts w:ascii="Calibri" w:hAnsi="Calibri" w:cs="Calibri"/>
          <w:sz w:val="22"/>
          <w:szCs w:val="22"/>
        </w:rPr>
        <w:t xml:space="preserve"> is intended to allow anyone to obtain information from public bodies, such as the University. This places three basic requirements on us:</w:t>
      </w:r>
    </w:p>
    <w:p w14:paraId="279D1CE5" w14:textId="77777777" w:rsidR="00FE13EE" w:rsidRPr="000A0B51" w:rsidRDefault="00FE13EE" w:rsidP="00A90BF3">
      <w:pPr>
        <w:jc w:val="both"/>
        <w:rPr>
          <w:rFonts w:ascii="Calibri" w:hAnsi="Calibri" w:cs="Calibri"/>
          <w:sz w:val="22"/>
          <w:szCs w:val="22"/>
        </w:rPr>
      </w:pPr>
    </w:p>
    <w:p w14:paraId="516A35E9" w14:textId="77777777" w:rsidR="00FE13EE" w:rsidRPr="000A0B51" w:rsidRDefault="00FE13EE" w:rsidP="00A90BF3">
      <w:pPr>
        <w:numPr>
          <w:ilvl w:val="0"/>
          <w:numId w:val="10"/>
        </w:numPr>
        <w:ind w:left="426"/>
        <w:jc w:val="both"/>
        <w:rPr>
          <w:rFonts w:ascii="Calibri" w:hAnsi="Calibri" w:cs="Calibri"/>
          <w:sz w:val="22"/>
          <w:szCs w:val="22"/>
        </w:rPr>
      </w:pPr>
      <w:r w:rsidRPr="000A0B51">
        <w:rPr>
          <w:rFonts w:ascii="Calibri" w:hAnsi="Calibri" w:cs="Calibri"/>
          <w:sz w:val="22"/>
          <w:szCs w:val="22"/>
        </w:rPr>
        <w:t>that we routinely put in</w:t>
      </w:r>
      <w:r w:rsidR="00111128" w:rsidRPr="000A0B51">
        <w:rPr>
          <w:rFonts w:ascii="Calibri" w:hAnsi="Calibri" w:cs="Calibri"/>
          <w:sz w:val="22"/>
          <w:szCs w:val="22"/>
        </w:rPr>
        <w:t>to</w:t>
      </w:r>
      <w:r w:rsidRPr="000A0B51">
        <w:rPr>
          <w:rFonts w:ascii="Calibri" w:hAnsi="Calibri" w:cs="Calibri"/>
          <w:sz w:val="22"/>
          <w:szCs w:val="22"/>
        </w:rPr>
        <w:t xml:space="preserve"> the public domain as much information about </w:t>
      </w:r>
      <w:r w:rsidR="00111128" w:rsidRPr="000A0B51">
        <w:rPr>
          <w:rFonts w:ascii="Calibri" w:hAnsi="Calibri" w:cs="Calibri"/>
          <w:sz w:val="22"/>
          <w:szCs w:val="22"/>
        </w:rPr>
        <w:t>the University</w:t>
      </w:r>
      <w:r w:rsidRPr="000A0B51">
        <w:rPr>
          <w:rFonts w:ascii="Calibri" w:hAnsi="Calibri" w:cs="Calibri"/>
          <w:sz w:val="22"/>
          <w:szCs w:val="22"/>
        </w:rPr>
        <w:t xml:space="preserve"> as is reasonably possible</w:t>
      </w:r>
    </w:p>
    <w:p w14:paraId="72A318BD" w14:textId="77777777" w:rsidR="00FE13EE" w:rsidRPr="000A0B51" w:rsidRDefault="00FE13EE" w:rsidP="00A90BF3">
      <w:pPr>
        <w:numPr>
          <w:ilvl w:val="0"/>
          <w:numId w:val="10"/>
        </w:numPr>
        <w:ind w:left="426"/>
        <w:jc w:val="both"/>
        <w:rPr>
          <w:rFonts w:ascii="Calibri" w:hAnsi="Calibri" w:cs="Calibri"/>
          <w:sz w:val="22"/>
          <w:szCs w:val="22"/>
        </w:rPr>
      </w:pPr>
      <w:r w:rsidRPr="000A0B51">
        <w:rPr>
          <w:rFonts w:ascii="Calibri" w:hAnsi="Calibri" w:cs="Calibri"/>
          <w:sz w:val="22"/>
          <w:szCs w:val="22"/>
        </w:rPr>
        <w:t>that we ensure that, where an individual requ</w:t>
      </w:r>
      <w:r w:rsidR="00111128" w:rsidRPr="000A0B51">
        <w:rPr>
          <w:rFonts w:ascii="Calibri" w:hAnsi="Calibri" w:cs="Calibri"/>
          <w:sz w:val="22"/>
          <w:szCs w:val="22"/>
        </w:rPr>
        <w:t>ests</w:t>
      </w:r>
      <w:r w:rsidRPr="000A0B51">
        <w:rPr>
          <w:rFonts w:ascii="Calibri" w:hAnsi="Calibri" w:cs="Calibri"/>
          <w:sz w:val="22"/>
          <w:szCs w:val="22"/>
        </w:rPr>
        <w:t xml:space="preserve"> information that we hold but have not already published, we provide the enquirer with the relevant information</w:t>
      </w:r>
      <w:r w:rsidR="00111128" w:rsidRPr="000A0B51">
        <w:rPr>
          <w:rFonts w:ascii="Calibri" w:hAnsi="Calibri" w:cs="Calibri"/>
          <w:sz w:val="22"/>
          <w:szCs w:val="22"/>
        </w:rPr>
        <w:t xml:space="preserve"> (with some exceptions specified in the Acts)</w:t>
      </w:r>
    </w:p>
    <w:p w14:paraId="75F8F67B" w14:textId="77777777" w:rsidR="00FE13EE" w:rsidRPr="000A0B51" w:rsidRDefault="00FE13EE" w:rsidP="00A90BF3">
      <w:pPr>
        <w:numPr>
          <w:ilvl w:val="0"/>
          <w:numId w:val="10"/>
        </w:numPr>
        <w:ind w:left="426"/>
        <w:jc w:val="both"/>
        <w:rPr>
          <w:rFonts w:ascii="Calibri" w:hAnsi="Calibri" w:cs="Calibri"/>
          <w:sz w:val="22"/>
          <w:szCs w:val="22"/>
        </w:rPr>
      </w:pPr>
      <w:r w:rsidRPr="000A0B51">
        <w:rPr>
          <w:rFonts w:ascii="Calibri" w:hAnsi="Calibri" w:cs="Calibri"/>
          <w:sz w:val="22"/>
          <w:szCs w:val="22"/>
        </w:rPr>
        <w:t xml:space="preserve">that we have in place a properly structured approach to managing records to ensure that essential records of our activities are created and maintained and can be retrieved in a timely fashion. </w:t>
      </w:r>
    </w:p>
    <w:p w14:paraId="6B14B535" w14:textId="77777777" w:rsidR="00FE13EE" w:rsidRPr="000A0B51" w:rsidRDefault="00FE13EE" w:rsidP="00A90BF3">
      <w:pPr>
        <w:jc w:val="both"/>
        <w:rPr>
          <w:rFonts w:ascii="Calibri" w:hAnsi="Calibri" w:cs="Calibri"/>
          <w:sz w:val="22"/>
          <w:szCs w:val="22"/>
        </w:rPr>
      </w:pPr>
    </w:p>
    <w:p w14:paraId="14789B15" w14:textId="77777777" w:rsidR="00111128" w:rsidRPr="000A0B51" w:rsidRDefault="00111128" w:rsidP="00A90BF3">
      <w:pPr>
        <w:pStyle w:val="BodyTextIndent"/>
        <w:spacing w:after="0"/>
        <w:ind w:left="0"/>
        <w:jc w:val="both"/>
        <w:rPr>
          <w:rFonts w:ascii="Calibri" w:hAnsi="Calibri" w:cs="Calibri"/>
          <w:sz w:val="22"/>
          <w:szCs w:val="22"/>
        </w:rPr>
      </w:pPr>
      <w:r w:rsidRPr="000A0B51">
        <w:rPr>
          <w:rFonts w:ascii="Calibri" w:hAnsi="Calibri" w:cs="Calibri"/>
          <w:sz w:val="22"/>
          <w:szCs w:val="22"/>
        </w:rPr>
        <w:t>On 1</w:t>
      </w:r>
      <w:r w:rsidRPr="000A0B51">
        <w:rPr>
          <w:rFonts w:ascii="Calibri" w:hAnsi="Calibri" w:cs="Calibri"/>
          <w:sz w:val="22"/>
          <w:szCs w:val="22"/>
          <w:vertAlign w:val="superscript"/>
        </w:rPr>
        <w:t>st</w:t>
      </w:r>
      <w:r w:rsidRPr="000A0B51">
        <w:rPr>
          <w:rFonts w:ascii="Calibri" w:hAnsi="Calibri" w:cs="Calibri"/>
          <w:sz w:val="22"/>
          <w:szCs w:val="22"/>
        </w:rPr>
        <w:t xml:space="preserve"> January 2005 the Environmental Information (Scotland) Regulations 2004 </w:t>
      </w:r>
      <w:r w:rsidR="00830F16" w:rsidRPr="000A0B51">
        <w:rPr>
          <w:rFonts w:ascii="Calibri" w:hAnsi="Calibri" w:cs="Calibri"/>
          <w:sz w:val="22"/>
          <w:szCs w:val="22"/>
        </w:rPr>
        <w:t xml:space="preserve">(EIR) </w:t>
      </w:r>
      <w:r w:rsidRPr="000A0B51">
        <w:rPr>
          <w:rFonts w:ascii="Calibri" w:hAnsi="Calibri" w:cs="Calibri"/>
          <w:sz w:val="22"/>
          <w:szCs w:val="22"/>
        </w:rPr>
        <w:t>came into force alongside the Freedom of Information (Scotland) Act 2002.  These regulations provide a separate regime governing access to information defined as “environmental”.</w:t>
      </w:r>
    </w:p>
    <w:p w14:paraId="71E22C99" w14:textId="77777777" w:rsidR="00111128" w:rsidRPr="000A0B51" w:rsidRDefault="00111128" w:rsidP="00A90BF3">
      <w:pPr>
        <w:pStyle w:val="BodyTextIndent"/>
        <w:spacing w:after="0"/>
        <w:ind w:left="0"/>
        <w:jc w:val="both"/>
        <w:rPr>
          <w:rFonts w:ascii="Calibri" w:hAnsi="Calibri" w:cs="Calibri"/>
          <w:b/>
          <w:sz w:val="22"/>
          <w:szCs w:val="22"/>
        </w:rPr>
      </w:pPr>
    </w:p>
    <w:p w14:paraId="0CD5DDB9" w14:textId="77777777" w:rsidR="00111128" w:rsidRPr="000A0B51" w:rsidRDefault="00111128" w:rsidP="00A90BF3">
      <w:pPr>
        <w:pStyle w:val="BodyTextIndent"/>
        <w:spacing w:after="0"/>
        <w:ind w:left="0"/>
        <w:jc w:val="both"/>
        <w:rPr>
          <w:rFonts w:ascii="Calibri" w:hAnsi="Calibri" w:cs="Calibri"/>
          <w:sz w:val="22"/>
          <w:szCs w:val="22"/>
        </w:rPr>
      </w:pPr>
      <w:r w:rsidRPr="000A0B51">
        <w:rPr>
          <w:rFonts w:ascii="Calibri" w:hAnsi="Calibri" w:cs="Calibri"/>
          <w:sz w:val="22"/>
          <w:szCs w:val="22"/>
        </w:rPr>
        <w:t xml:space="preserve">The definition of environmental information in the regulations is very wide ranging and includes information on: </w:t>
      </w:r>
    </w:p>
    <w:p w14:paraId="03A7CAAB" w14:textId="77777777" w:rsidR="00111128" w:rsidRPr="000A0B51" w:rsidRDefault="00111128" w:rsidP="00A90BF3">
      <w:pPr>
        <w:pStyle w:val="BodyTextIndent"/>
        <w:spacing w:after="0"/>
        <w:ind w:left="0"/>
        <w:jc w:val="both"/>
        <w:rPr>
          <w:rFonts w:ascii="Calibri" w:hAnsi="Calibri" w:cs="Calibri"/>
          <w:sz w:val="22"/>
          <w:szCs w:val="22"/>
        </w:rPr>
      </w:pPr>
    </w:p>
    <w:p w14:paraId="5716A809" w14:textId="77777777" w:rsidR="00111128" w:rsidRPr="000A0B51" w:rsidRDefault="00111128" w:rsidP="00A90BF3">
      <w:pPr>
        <w:pStyle w:val="BodyTextIndent"/>
        <w:numPr>
          <w:ilvl w:val="0"/>
          <w:numId w:val="11"/>
        </w:numPr>
        <w:tabs>
          <w:tab w:val="clear" w:pos="720"/>
        </w:tabs>
        <w:spacing w:after="0"/>
        <w:ind w:left="426"/>
        <w:jc w:val="both"/>
        <w:rPr>
          <w:rFonts w:ascii="Calibri" w:hAnsi="Calibri" w:cs="Calibri"/>
          <w:sz w:val="22"/>
          <w:szCs w:val="22"/>
        </w:rPr>
      </w:pPr>
      <w:r w:rsidRPr="000A0B51">
        <w:rPr>
          <w:rFonts w:ascii="Calibri" w:hAnsi="Calibri" w:cs="Calibri"/>
          <w:sz w:val="22"/>
          <w:szCs w:val="22"/>
        </w:rPr>
        <w:t>The state of elements of the environment including air, water, earth, landscape and the habitats of animals and plants.</w:t>
      </w:r>
    </w:p>
    <w:p w14:paraId="1B3937AA" w14:textId="77777777" w:rsidR="00111128" w:rsidRPr="000A0B51" w:rsidRDefault="00111128" w:rsidP="00A90BF3">
      <w:pPr>
        <w:pStyle w:val="BodyTextIndent"/>
        <w:numPr>
          <w:ilvl w:val="0"/>
          <w:numId w:val="11"/>
        </w:numPr>
        <w:tabs>
          <w:tab w:val="clear" w:pos="720"/>
        </w:tabs>
        <w:spacing w:after="0"/>
        <w:ind w:left="426"/>
        <w:jc w:val="both"/>
        <w:rPr>
          <w:rFonts w:ascii="Calibri" w:hAnsi="Calibri" w:cs="Calibri"/>
          <w:sz w:val="22"/>
          <w:szCs w:val="22"/>
        </w:rPr>
      </w:pPr>
      <w:r w:rsidRPr="000A0B51">
        <w:rPr>
          <w:rFonts w:ascii="Calibri" w:hAnsi="Calibri" w:cs="Calibri"/>
          <w:sz w:val="22"/>
          <w:szCs w:val="22"/>
        </w:rPr>
        <w:t xml:space="preserve">Factors which affect the state of elements of the environment including emissions, radiation, </w:t>
      </w:r>
      <w:proofErr w:type="gramStart"/>
      <w:r w:rsidRPr="000A0B51">
        <w:rPr>
          <w:rFonts w:ascii="Calibri" w:hAnsi="Calibri" w:cs="Calibri"/>
          <w:sz w:val="22"/>
          <w:szCs w:val="22"/>
        </w:rPr>
        <w:t>noise</w:t>
      </w:r>
      <w:proofErr w:type="gramEnd"/>
      <w:r w:rsidRPr="000A0B51">
        <w:rPr>
          <w:rFonts w:ascii="Calibri" w:hAnsi="Calibri" w:cs="Calibri"/>
          <w:sz w:val="22"/>
          <w:szCs w:val="22"/>
        </w:rPr>
        <w:t xml:space="preserve"> or other sources of pollution. </w:t>
      </w:r>
    </w:p>
    <w:p w14:paraId="7D1938CA" w14:textId="77777777" w:rsidR="00111128" w:rsidRPr="000A0B51" w:rsidRDefault="00111128" w:rsidP="00A90BF3">
      <w:pPr>
        <w:pStyle w:val="BodyTextIndent"/>
        <w:numPr>
          <w:ilvl w:val="0"/>
          <w:numId w:val="11"/>
        </w:numPr>
        <w:tabs>
          <w:tab w:val="clear" w:pos="720"/>
        </w:tabs>
        <w:spacing w:after="0"/>
        <w:ind w:left="426"/>
        <w:jc w:val="both"/>
        <w:rPr>
          <w:rFonts w:ascii="Calibri" w:hAnsi="Calibri" w:cs="Calibri"/>
          <w:sz w:val="22"/>
          <w:szCs w:val="22"/>
        </w:rPr>
      </w:pPr>
      <w:r w:rsidRPr="000A0B51">
        <w:rPr>
          <w:rFonts w:ascii="Calibri" w:hAnsi="Calibri" w:cs="Calibri"/>
          <w:sz w:val="22"/>
          <w:szCs w:val="22"/>
        </w:rPr>
        <w:t xml:space="preserve">Measures and activities affecting the state of elements of the environment including environmental policies, plans, </w:t>
      </w:r>
      <w:proofErr w:type="gramStart"/>
      <w:r w:rsidRPr="000A0B51">
        <w:rPr>
          <w:rFonts w:ascii="Calibri" w:hAnsi="Calibri" w:cs="Calibri"/>
          <w:sz w:val="22"/>
          <w:szCs w:val="22"/>
        </w:rPr>
        <w:t>programmes</w:t>
      </w:r>
      <w:proofErr w:type="gramEnd"/>
      <w:r w:rsidRPr="000A0B51">
        <w:rPr>
          <w:rFonts w:ascii="Calibri" w:hAnsi="Calibri" w:cs="Calibri"/>
          <w:sz w:val="22"/>
          <w:szCs w:val="22"/>
        </w:rPr>
        <w:t xml:space="preserve"> and agreements.</w:t>
      </w:r>
    </w:p>
    <w:p w14:paraId="4BA49AE3" w14:textId="77777777" w:rsidR="00111128" w:rsidRPr="000A0B51" w:rsidRDefault="00111128" w:rsidP="00A90BF3">
      <w:pPr>
        <w:pStyle w:val="BodyTextIndent"/>
        <w:spacing w:after="0"/>
        <w:jc w:val="both"/>
        <w:rPr>
          <w:rFonts w:ascii="Calibri" w:hAnsi="Calibri" w:cs="Calibri"/>
          <w:sz w:val="22"/>
          <w:szCs w:val="22"/>
        </w:rPr>
      </w:pPr>
    </w:p>
    <w:p w14:paraId="04D6D9E6" w14:textId="77777777" w:rsidR="00111128" w:rsidRPr="000A0B51" w:rsidRDefault="00111128" w:rsidP="00A90BF3">
      <w:pPr>
        <w:jc w:val="both"/>
        <w:rPr>
          <w:rFonts w:ascii="Calibri" w:hAnsi="Calibri" w:cs="Calibri"/>
          <w:sz w:val="22"/>
          <w:szCs w:val="22"/>
        </w:rPr>
      </w:pPr>
      <w:r w:rsidRPr="000A0B51">
        <w:rPr>
          <w:rFonts w:ascii="Calibri" w:hAnsi="Calibri" w:cs="Calibri"/>
          <w:sz w:val="22"/>
          <w:szCs w:val="22"/>
        </w:rPr>
        <w:t xml:space="preserve">Information on the state of human health and safety, conditions of human life, the food chain, cultural sites and built structures which are affected by the state of elements of the environment </w:t>
      </w:r>
      <w:proofErr w:type="gramStart"/>
      <w:r w:rsidRPr="000A0B51">
        <w:rPr>
          <w:rFonts w:ascii="Calibri" w:hAnsi="Calibri" w:cs="Calibri"/>
          <w:sz w:val="22"/>
          <w:szCs w:val="22"/>
        </w:rPr>
        <w:t>e.g.</w:t>
      </w:r>
      <w:proofErr w:type="gramEnd"/>
      <w:r w:rsidRPr="000A0B51">
        <w:rPr>
          <w:rFonts w:ascii="Calibri" w:hAnsi="Calibri" w:cs="Calibri"/>
          <w:sz w:val="22"/>
          <w:szCs w:val="22"/>
        </w:rPr>
        <w:t xml:space="preserve"> effect on human population of air pollution.</w:t>
      </w:r>
    </w:p>
    <w:p w14:paraId="41720174" w14:textId="77777777" w:rsidR="00111128" w:rsidRPr="000A0B51" w:rsidRDefault="00111128" w:rsidP="00A90BF3">
      <w:pPr>
        <w:jc w:val="both"/>
        <w:rPr>
          <w:rFonts w:ascii="Calibri" w:hAnsi="Calibri" w:cs="Calibri"/>
          <w:sz w:val="22"/>
          <w:szCs w:val="22"/>
        </w:rPr>
      </w:pPr>
    </w:p>
    <w:p w14:paraId="4DAEA21F" w14:textId="77777777" w:rsidR="00CD444B" w:rsidRPr="000A0B51" w:rsidRDefault="00CD444B" w:rsidP="00B43690">
      <w:pPr>
        <w:jc w:val="both"/>
        <w:rPr>
          <w:rFonts w:ascii="Calibri" w:hAnsi="Calibri" w:cs="Calibri"/>
          <w:sz w:val="22"/>
          <w:szCs w:val="22"/>
        </w:rPr>
      </w:pPr>
      <w:r w:rsidRPr="000A0B51">
        <w:rPr>
          <w:rFonts w:ascii="Calibri" w:hAnsi="Calibri" w:cs="Calibri"/>
          <w:sz w:val="22"/>
          <w:szCs w:val="22"/>
        </w:rPr>
        <w:t>There are some differences between the FOISA and EIR legislation for example:</w:t>
      </w:r>
    </w:p>
    <w:p w14:paraId="3F8E5714" w14:textId="77777777" w:rsidR="00CD444B" w:rsidRPr="000A0B51" w:rsidRDefault="00CD444B" w:rsidP="00137545">
      <w:pPr>
        <w:numPr>
          <w:ilvl w:val="0"/>
          <w:numId w:val="15"/>
        </w:numPr>
        <w:ind w:left="426"/>
        <w:jc w:val="both"/>
        <w:rPr>
          <w:rFonts w:ascii="Calibri" w:hAnsi="Calibri" w:cs="Calibri"/>
          <w:sz w:val="22"/>
          <w:szCs w:val="22"/>
        </w:rPr>
      </w:pPr>
      <w:r w:rsidRPr="000A0B51">
        <w:rPr>
          <w:rFonts w:ascii="Calibri" w:hAnsi="Calibri" w:cs="Calibri"/>
          <w:sz w:val="22"/>
          <w:szCs w:val="22"/>
        </w:rPr>
        <w:t>Requests for information can be made orally under EIRs</w:t>
      </w:r>
    </w:p>
    <w:p w14:paraId="52AF6F9C" w14:textId="77777777" w:rsidR="00CD444B" w:rsidRPr="000A0B51" w:rsidRDefault="00CD444B" w:rsidP="00137545">
      <w:pPr>
        <w:numPr>
          <w:ilvl w:val="0"/>
          <w:numId w:val="15"/>
        </w:numPr>
        <w:ind w:left="426"/>
        <w:jc w:val="both"/>
        <w:rPr>
          <w:rFonts w:ascii="Calibri" w:hAnsi="Calibri" w:cs="Calibri"/>
          <w:sz w:val="22"/>
          <w:szCs w:val="22"/>
        </w:rPr>
      </w:pPr>
      <w:r w:rsidRPr="000A0B51">
        <w:rPr>
          <w:rFonts w:ascii="Calibri" w:hAnsi="Calibri" w:cs="Calibri"/>
          <w:sz w:val="22"/>
          <w:szCs w:val="22"/>
        </w:rPr>
        <w:t>In some circumstances the period for responding to complex EIR requests can be extended to 40 working days</w:t>
      </w:r>
    </w:p>
    <w:p w14:paraId="2F59893E" w14:textId="77777777" w:rsidR="00CD444B" w:rsidRPr="000A0B51" w:rsidRDefault="00CD444B" w:rsidP="00137545">
      <w:pPr>
        <w:numPr>
          <w:ilvl w:val="0"/>
          <w:numId w:val="15"/>
        </w:numPr>
        <w:ind w:left="426"/>
        <w:jc w:val="both"/>
        <w:rPr>
          <w:rFonts w:ascii="Calibri" w:hAnsi="Calibri" w:cs="Calibri"/>
          <w:sz w:val="22"/>
          <w:szCs w:val="22"/>
        </w:rPr>
      </w:pPr>
      <w:r w:rsidRPr="000A0B51">
        <w:rPr>
          <w:rFonts w:ascii="Calibri" w:hAnsi="Calibri" w:cs="Calibri"/>
          <w:sz w:val="22"/>
          <w:szCs w:val="22"/>
        </w:rPr>
        <w:t>The provision for charging fees is different and there is no upper limit</w:t>
      </w:r>
    </w:p>
    <w:p w14:paraId="18F2D3A3" w14:textId="77777777" w:rsidR="00CD444B" w:rsidRPr="000A0B51" w:rsidRDefault="00CD444B" w:rsidP="00137545">
      <w:pPr>
        <w:numPr>
          <w:ilvl w:val="0"/>
          <w:numId w:val="15"/>
        </w:numPr>
        <w:ind w:left="426"/>
        <w:jc w:val="both"/>
        <w:rPr>
          <w:rFonts w:ascii="Calibri" w:hAnsi="Calibri" w:cs="Calibri"/>
          <w:sz w:val="22"/>
          <w:szCs w:val="22"/>
        </w:rPr>
      </w:pPr>
      <w:r w:rsidRPr="000A0B51">
        <w:rPr>
          <w:rFonts w:ascii="Calibri" w:hAnsi="Calibri" w:cs="Calibri"/>
          <w:sz w:val="22"/>
          <w:szCs w:val="22"/>
        </w:rPr>
        <w:t>EIRs have exceptions rather than exemptions</w:t>
      </w:r>
    </w:p>
    <w:p w14:paraId="36ADCBF6" w14:textId="77777777" w:rsidR="00CD444B" w:rsidRPr="000A0B51" w:rsidRDefault="00CD444B" w:rsidP="00A90BF3">
      <w:pPr>
        <w:jc w:val="both"/>
        <w:rPr>
          <w:rFonts w:ascii="Calibri" w:hAnsi="Calibri" w:cs="Calibri"/>
          <w:sz w:val="22"/>
          <w:szCs w:val="22"/>
        </w:rPr>
      </w:pPr>
    </w:p>
    <w:p w14:paraId="44767B9A" w14:textId="77777777" w:rsidR="00CD444B" w:rsidRPr="000A0B51" w:rsidRDefault="00CD444B" w:rsidP="00A90BF3">
      <w:pPr>
        <w:jc w:val="both"/>
        <w:rPr>
          <w:rFonts w:ascii="Calibri" w:hAnsi="Calibri" w:cs="Calibri"/>
          <w:sz w:val="22"/>
          <w:szCs w:val="22"/>
        </w:rPr>
      </w:pPr>
      <w:r w:rsidRPr="000A0B51">
        <w:rPr>
          <w:rFonts w:ascii="Calibri" w:hAnsi="Calibri" w:cs="Calibri"/>
          <w:sz w:val="22"/>
          <w:szCs w:val="22"/>
        </w:rPr>
        <w:t>A more detailed analysis of the differences between the two pieces of legislation can be seen at:</w:t>
      </w:r>
    </w:p>
    <w:p w14:paraId="1070979E" w14:textId="77777777" w:rsidR="00CD444B" w:rsidRPr="000A0B51" w:rsidRDefault="00CD444B" w:rsidP="00A90BF3">
      <w:pPr>
        <w:jc w:val="both"/>
        <w:rPr>
          <w:rFonts w:ascii="Calibri" w:hAnsi="Calibri" w:cs="Calibri"/>
          <w:sz w:val="22"/>
          <w:szCs w:val="22"/>
        </w:rPr>
      </w:pPr>
      <w:r w:rsidRPr="000A0B51">
        <w:rPr>
          <w:rFonts w:ascii="Calibri" w:hAnsi="Calibri" w:cs="Calibri"/>
          <w:sz w:val="22"/>
          <w:szCs w:val="22"/>
        </w:rPr>
        <w:t xml:space="preserve"> </w:t>
      </w:r>
      <w:hyperlink r:id="rId13" w:history="1">
        <w:r w:rsidRPr="000A0B51">
          <w:rPr>
            <w:rStyle w:val="Hyperlink"/>
            <w:rFonts w:ascii="Calibri" w:hAnsi="Calibri" w:cs="Calibri"/>
            <w:sz w:val="22"/>
            <w:szCs w:val="22"/>
          </w:rPr>
          <w:t>http://www.itspublicknowledge.info/Law/EIRs/E</w:t>
        </w:r>
        <w:r w:rsidRPr="000A0B51">
          <w:rPr>
            <w:rStyle w:val="Hyperlink"/>
            <w:rFonts w:ascii="Calibri" w:hAnsi="Calibri" w:cs="Calibri"/>
            <w:sz w:val="22"/>
            <w:szCs w:val="22"/>
          </w:rPr>
          <w:t>I</w:t>
        </w:r>
        <w:r w:rsidRPr="000A0B51">
          <w:rPr>
            <w:rStyle w:val="Hyperlink"/>
            <w:rFonts w:ascii="Calibri" w:hAnsi="Calibri" w:cs="Calibri"/>
            <w:sz w:val="22"/>
            <w:szCs w:val="22"/>
          </w:rPr>
          <w:t>RsDiffere</w:t>
        </w:r>
        <w:r w:rsidRPr="000A0B51">
          <w:rPr>
            <w:rStyle w:val="Hyperlink"/>
            <w:rFonts w:ascii="Calibri" w:hAnsi="Calibri" w:cs="Calibri"/>
            <w:sz w:val="22"/>
            <w:szCs w:val="22"/>
          </w:rPr>
          <w:t>n</w:t>
        </w:r>
        <w:r w:rsidRPr="000A0B51">
          <w:rPr>
            <w:rStyle w:val="Hyperlink"/>
            <w:rFonts w:ascii="Calibri" w:hAnsi="Calibri" w:cs="Calibri"/>
            <w:sz w:val="22"/>
            <w:szCs w:val="22"/>
          </w:rPr>
          <w:t>cesEIRSandFOISA.aspx</w:t>
        </w:r>
      </w:hyperlink>
      <w:r w:rsidRPr="000A0B51">
        <w:rPr>
          <w:rFonts w:ascii="Calibri" w:hAnsi="Calibri" w:cs="Calibri"/>
          <w:sz w:val="22"/>
          <w:szCs w:val="22"/>
        </w:rPr>
        <w:t xml:space="preserve">   </w:t>
      </w:r>
    </w:p>
    <w:p w14:paraId="4A75459D" w14:textId="77777777" w:rsidR="00CD444B" w:rsidRPr="000A0B51" w:rsidRDefault="00CD444B" w:rsidP="00A90BF3">
      <w:pPr>
        <w:jc w:val="both"/>
        <w:rPr>
          <w:rFonts w:ascii="Calibri" w:hAnsi="Calibri" w:cs="Calibri"/>
          <w:sz w:val="22"/>
          <w:szCs w:val="22"/>
        </w:rPr>
      </w:pPr>
    </w:p>
    <w:p w14:paraId="0FFC813D" w14:textId="77777777" w:rsidR="00FE13EE" w:rsidRPr="000A0B51" w:rsidRDefault="00FE13EE" w:rsidP="00A90BF3">
      <w:pPr>
        <w:pStyle w:val="BodyText"/>
        <w:jc w:val="both"/>
        <w:rPr>
          <w:rFonts w:ascii="Calibri" w:hAnsi="Calibri" w:cs="Calibri"/>
          <w:sz w:val="22"/>
          <w:szCs w:val="22"/>
        </w:rPr>
      </w:pPr>
      <w:r w:rsidRPr="000A0B51">
        <w:rPr>
          <w:rFonts w:ascii="Calibri" w:hAnsi="Calibri" w:cs="Calibri"/>
          <w:sz w:val="22"/>
          <w:szCs w:val="22"/>
        </w:rPr>
        <w:t>This guide is designed to help you identify and deal with requests for information that come under the terms of</w:t>
      </w:r>
      <w:r w:rsidR="00111128" w:rsidRPr="000A0B51">
        <w:rPr>
          <w:rFonts w:ascii="Calibri" w:hAnsi="Calibri" w:cs="Calibri"/>
          <w:sz w:val="22"/>
          <w:szCs w:val="22"/>
        </w:rPr>
        <w:t xml:space="preserve"> information legislation</w:t>
      </w:r>
      <w:r w:rsidRPr="000A0B51">
        <w:rPr>
          <w:rFonts w:ascii="Calibri" w:hAnsi="Calibri" w:cs="Calibri"/>
          <w:sz w:val="22"/>
          <w:szCs w:val="22"/>
        </w:rPr>
        <w:t>.</w:t>
      </w:r>
    </w:p>
    <w:p w14:paraId="64F6B588" w14:textId="77777777" w:rsidR="008C086D" w:rsidRPr="000A0B51" w:rsidRDefault="008C086D" w:rsidP="00A90BF3">
      <w:pPr>
        <w:jc w:val="both"/>
        <w:rPr>
          <w:rFonts w:ascii="Calibri" w:hAnsi="Calibri" w:cs="Calibri"/>
          <w:sz w:val="22"/>
          <w:szCs w:val="22"/>
        </w:rPr>
      </w:pPr>
    </w:p>
    <w:p w14:paraId="679F2155" w14:textId="77777777" w:rsidR="008C086D" w:rsidRPr="000A0B51" w:rsidRDefault="008C086D" w:rsidP="00A90BF3">
      <w:pPr>
        <w:jc w:val="both"/>
        <w:rPr>
          <w:rFonts w:ascii="Calibri" w:hAnsi="Calibri" w:cs="Calibri"/>
          <w:sz w:val="22"/>
          <w:szCs w:val="22"/>
        </w:rPr>
      </w:pPr>
    </w:p>
    <w:p w14:paraId="5ECEAE8A" w14:textId="77777777" w:rsidR="008C086D" w:rsidRPr="000A0B51" w:rsidRDefault="00AD7DD3" w:rsidP="000A0B51">
      <w:pPr>
        <w:pStyle w:val="Heading1"/>
        <w:jc w:val="left"/>
        <w:rPr>
          <w:rFonts w:ascii="Calibri" w:hAnsi="Calibri" w:cs="Calibri"/>
          <w:b/>
          <w:bCs/>
          <w:sz w:val="24"/>
          <w:szCs w:val="24"/>
        </w:rPr>
      </w:pPr>
      <w:bookmarkStart w:id="10" w:name="_Toc75598650"/>
      <w:bookmarkStart w:id="11" w:name="_Toc113536643"/>
      <w:r w:rsidRPr="000A0B51">
        <w:rPr>
          <w:rFonts w:ascii="Calibri" w:hAnsi="Calibri" w:cs="Calibri"/>
          <w:b/>
          <w:bCs/>
          <w:sz w:val="24"/>
          <w:szCs w:val="24"/>
        </w:rPr>
        <w:t>3</w:t>
      </w:r>
      <w:r w:rsidR="008C086D" w:rsidRPr="000A0B51">
        <w:rPr>
          <w:rFonts w:ascii="Calibri" w:hAnsi="Calibri" w:cs="Calibri"/>
          <w:b/>
          <w:bCs/>
          <w:sz w:val="24"/>
          <w:szCs w:val="24"/>
        </w:rPr>
        <w:t>.</w:t>
      </w:r>
      <w:r w:rsidR="008C086D" w:rsidRPr="000A0B51">
        <w:rPr>
          <w:rFonts w:ascii="Calibri" w:hAnsi="Calibri" w:cs="Calibri"/>
          <w:b/>
          <w:bCs/>
          <w:sz w:val="24"/>
          <w:szCs w:val="24"/>
        </w:rPr>
        <w:tab/>
        <w:t>The University’s Publication Scheme</w:t>
      </w:r>
      <w:bookmarkEnd w:id="10"/>
      <w:bookmarkEnd w:id="11"/>
    </w:p>
    <w:p w14:paraId="3A0ADD38"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4DD57533" w14:textId="49124261" w:rsidR="00FE13EE" w:rsidRPr="000A0B51" w:rsidRDefault="00FE13EE" w:rsidP="00A90BF3">
      <w:pPr>
        <w:jc w:val="both"/>
        <w:rPr>
          <w:rFonts w:ascii="Calibri" w:hAnsi="Calibri" w:cs="Calibri"/>
          <w:sz w:val="22"/>
          <w:szCs w:val="22"/>
        </w:rPr>
      </w:pPr>
      <w:r w:rsidRPr="000A0B51">
        <w:rPr>
          <w:rFonts w:ascii="Calibri" w:hAnsi="Calibri" w:cs="Calibri"/>
          <w:sz w:val="22"/>
          <w:szCs w:val="22"/>
        </w:rPr>
        <w:t xml:space="preserve">As required by </w:t>
      </w:r>
      <w:r w:rsidR="00111128" w:rsidRPr="000A0B51">
        <w:rPr>
          <w:rFonts w:ascii="Calibri" w:hAnsi="Calibri" w:cs="Calibri"/>
          <w:sz w:val="22"/>
          <w:szCs w:val="22"/>
        </w:rPr>
        <w:t>FOISA</w:t>
      </w:r>
      <w:r w:rsidRPr="000A0B51">
        <w:rPr>
          <w:rFonts w:ascii="Calibri" w:hAnsi="Calibri" w:cs="Calibri"/>
          <w:sz w:val="22"/>
          <w:szCs w:val="22"/>
        </w:rPr>
        <w:t xml:space="preserve">, </w:t>
      </w:r>
      <w:proofErr w:type="gramStart"/>
      <w:r w:rsidRPr="000A0B51">
        <w:rPr>
          <w:rFonts w:ascii="Calibri" w:hAnsi="Calibri" w:cs="Calibri"/>
          <w:sz w:val="22"/>
          <w:szCs w:val="22"/>
        </w:rPr>
        <w:t>all of</w:t>
      </w:r>
      <w:proofErr w:type="gramEnd"/>
      <w:r w:rsidRPr="000A0B51">
        <w:rPr>
          <w:rFonts w:ascii="Calibri" w:hAnsi="Calibri" w:cs="Calibri"/>
          <w:sz w:val="22"/>
          <w:szCs w:val="22"/>
        </w:rPr>
        <w:t xml:space="preserve"> the information that the University commits to make available to the public is listed in our Publication Scheme, which describes both the types of information available and where it can be located. The </w:t>
      </w:r>
      <w:hyperlink r:id="rId14" w:history="1">
        <w:r w:rsidRPr="00D61C51">
          <w:rPr>
            <w:rStyle w:val="Hyperlink"/>
            <w:rFonts w:ascii="Calibri" w:hAnsi="Calibri" w:cs="Calibri"/>
            <w:sz w:val="22"/>
            <w:szCs w:val="22"/>
          </w:rPr>
          <w:t>University’s Publication Scheme</w:t>
        </w:r>
      </w:hyperlink>
      <w:r w:rsidRPr="000A0B51">
        <w:rPr>
          <w:rFonts w:ascii="Calibri" w:hAnsi="Calibri" w:cs="Calibri"/>
          <w:sz w:val="22"/>
          <w:szCs w:val="22"/>
        </w:rPr>
        <w:t xml:space="preserve"> is available on the University’s web site</w:t>
      </w:r>
      <w:r w:rsidR="00D61C51">
        <w:rPr>
          <w:rFonts w:ascii="Calibri" w:hAnsi="Calibri" w:cs="Calibri"/>
          <w:sz w:val="22"/>
          <w:szCs w:val="22"/>
        </w:rPr>
        <w:t>.</w:t>
      </w:r>
      <w:r w:rsidRPr="000A0B51">
        <w:rPr>
          <w:rFonts w:ascii="Calibri" w:hAnsi="Calibri" w:cs="Calibri"/>
          <w:sz w:val="22"/>
          <w:szCs w:val="22"/>
        </w:rPr>
        <w:t xml:space="preserve">   You should always refer to the scheme online for the most up-to-date version.</w:t>
      </w:r>
    </w:p>
    <w:p w14:paraId="10FE06CA" w14:textId="77777777" w:rsidR="008C086D" w:rsidRPr="000A0B51" w:rsidRDefault="008C086D" w:rsidP="00A90BF3">
      <w:pPr>
        <w:jc w:val="both"/>
        <w:rPr>
          <w:rFonts w:ascii="Calibri" w:hAnsi="Calibri" w:cs="Calibri"/>
          <w:sz w:val="22"/>
          <w:szCs w:val="22"/>
        </w:rPr>
      </w:pPr>
    </w:p>
    <w:p w14:paraId="7C571E03" w14:textId="77777777" w:rsidR="008C086D" w:rsidRPr="000A0B51" w:rsidRDefault="008C086D" w:rsidP="00A90BF3">
      <w:pPr>
        <w:jc w:val="both"/>
        <w:rPr>
          <w:rFonts w:ascii="Calibri" w:hAnsi="Calibri" w:cs="Calibri"/>
          <w:sz w:val="22"/>
          <w:szCs w:val="22"/>
        </w:rPr>
      </w:pPr>
    </w:p>
    <w:p w14:paraId="352766DB" w14:textId="77777777" w:rsidR="008C086D" w:rsidRPr="000A0B51" w:rsidRDefault="00AD7DD3" w:rsidP="000A0B51">
      <w:pPr>
        <w:pStyle w:val="Heading1"/>
        <w:jc w:val="left"/>
        <w:rPr>
          <w:rFonts w:ascii="Calibri" w:hAnsi="Calibri" w:cs="Calibri"/>
          <w:b/>
          <w:bCs/>
          <w:sz w:val="24"/>
          <w:szCs w:val="24"/>
        </w:rPr>
      </w:pPr>
      <w:bookmarkStart w:id="12" w:name="_Toc75598651"/>
      <w:bookmarkStart w:id="13" w:name="_Toc113536644"/>
      <w:r w:rsidRPr="000A0B51">
        <w:rPr>
          <w:rFonts w:ascii="Calibri" w:hAnsi="Calibri" w:cs="Calibri"/>
          <w:b/>
          <w:bCs/>
          <w:sz w:val="24"/>
          <w:szCs w:val="24"/>
        </w:rPr>
        <w:t>4</w:t>
      </w:r>
      <w:r w:rsidR="008C086D" w:rsidRPr="000A0B51">
        <w:rPr>
          <w:rFonts w:ascii="Calibri" w:hAnsi="Calibri" w:cs="Calibri"/>
          <w:b/>
          <w:bCs/>
          <w:sz w:val="24"/>
          <w:szCs w:val="24"/>
        </w:rPr>
        <w:t>.</w:t>
      </w:r>
      <w:r w:rsidR="008C086D" w:rsidRPr="000A0B51">
        <w:rPr>
          <w:rFonts w:ascii="Calibri" w:hAnsi="Calibri" w:cs="Calibri"/>
          <w:b/>
          <w:bCs/>
          <w:sz w:val="24"/>
          <w:szCs w:val="24"/>
        </w:rPr>
        <w:tab/>
        <w:t>The right to request information</w:t>
      </w:r>
      <w:bookmarkEnd w:id="12"/>
      <w:bookmarkEnd w:id="13"/>
    </w:p>
    <w:p w14:paraId="43A1AC83"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2C63E5F9" w14:textId="77777777" w:rsidR="00FE13EE" w:rsidRPr="000A0B51" w:rsidRDefault="00FE13EE" w:rsidP="00A90BF3">
      <w:pPr>
        <w:jc w:val="both"/>
        <w:rPr>
          <w:rFonts w:ascii="Calibri" w:hAnsi="Calibri" w:cs="Calibri"/>
          <w:sz w:val="22"/>
          <w:szCs w:val="22"/>
        </w:rPr>
      </w:pPr>
      <w:r w:rsidRPr="000A0B51">
        <w:rPr>
          <w:rFonts w:ascii="Calibri" w:hAnsi="Calibri" w:cs="Calibri"/>
          <w:sz w:val="22"/>
          <w:szCs w:val="22"/>
        </w:rPr>
        <w:t>The right to request information under the Act</w:t>
      </w:r>
      <w:r w:rsidR="00111128" w:rsidRPr="000A0B51">
        <w:rPr>
          <w:rFonts w:ascii="Calibri" w:hAnsi="Calibri" w:cs="Calibri"/>
          <w:sz w:val="22"/>
          <w:szCs w:val="22"/>
        </w:rPr>
        <w:t>s</w:t>
      </w:r>
      <w:r w:rsidRPr="000A0B51">
        <w:rPr>
          <w:rFonts w:ascii="Calibri" w:hAnsi="Calibri" w:cs="Calibri"/>
          <w:sz w:val="22"/>
          <w:szCs w:val="22"/>
        </w:rPr>
        <w:t xml:space="preserve"> extends to anyone who wishes to make an enquiry – whether they are an employee or student </w:t>
      </w:r>
      <w:proofErr w:type="gramStart"/>
      <w:r w:rsidRPr="000A0B51">
        <w:rPr>
          <w:rFonts w:ascii="Calibri" w:hAnsi="Calibri" w:cs="Calibri"/>
          <w:sz w:val="22"/>
          <w:szCs w:val="22"/>
        </w:rPr>
        <w:t>of</w:t>
      </w:r>
      <w:proofErr w:type="gramEnd"/>
      <w:r w:rsidRPr="000A0B51">
        <w:rPr>
          <w:rFonts w:ascii="Calibri" w:hAnsi="Calibri" w:cs="Calibri"/>
          <w:sz w:val="22"/>
          <w:szCs w:val="22"/>
        </w:rPr>
        <w:t xml:space="preserve"> the University, an employee of </w:t>
      </w:r>
      <w:r w:rsidR="00830F16" w:rsidRPr="000A0B51">
        <w:rPr>
          <w:rFonts w:ascii="Calibri" w:hAnsi="Calibri" w:cs="Calibri"/>
          <w:sz w:val="22"/>
          <w:szCs w:val="22"/>
        </w:rPr>
        <w:t>an</w:t>
      </w:r>
      <w:r w:rsidRPr="000A0B51">
        <w:rPr>
          <w:rFonts w:ascii="Calibri" w:hAnsi="Calibri" w:cs="Calibri"/>
          <w:sz w:val="22"/>
          <w:szCs w:val="22"/>
        </w:rPr>
        <w:t xml:space="preserve">other organisation or any other member of the public. There is no limitation on who may make an enquiry – the law gives the right to minors and adults alike, and foreign nationals (even those based abroad) are equally entitled to request information. </w:t>
      </w:r>
    </w:p>
    <w:p w14:paraId="0F7A46C5" w14:textId="77777777" w:rsidR="00FE13EE" w:rsidRPr="000A0B51" w:rsidRDefault="00FE13EE" w:rsidP="00A90BF3">
      <w:pPr>
        <w:jc w:val="both"/>
        <w:rPr>
          <w:rFonts w:ascii="Calibri" w:hAnsi="Calibri" w:cs="Calibri"/>
          <w:sz w:val="22"/>
          <w:szCs w:val="22"/>
        </w:rPr>
      </w:pPr>
    </w:p>
    <w:p w14:paraId="60F9A7B7" w14:textId="77777777" w:rsidR="00FE13EE" w:rsidRPr="000A0B51" w:rsidRDefault="00FE13EE" w:rsidP="00A90BF3">
      <w:pPr>
        <w:jc w:val="both"/>
        <w:rPr>
          <w:rFonts w:ascii="Calibri" w:hAnsi="Calibri" w:cs="Calibri"/>
          <w:sz w:val="22"/>
          <w:szCs w:val="22"/>
        </w:rPr>
      </w:pPr>
      <w:r w:rsidRPr="000A0B51">
        <w:rPr>
          <w:rFonts w:ascii="Calibri" w:hAnsi="Calibri" w:cs="Calibri"/>
          <w:sz w:val="22"/>
          <w:szCs w:val="22"/>
        </w:rPr>
        <w:t xml:space="preserve">Enquirers’ reasons for requesting information are not relevant and they are not obliged to disclose these when making their request.  Although it may be helpful in answering their enquiry to know why they are asking, you should not give the impression that they are obliged to do so. Enquirers need not quote (or even be aware of) the </w:t>
      </w:r>
      <w:r w:rsidR="00830F16" w:rsidRPr="000A0B51">
        <w:rPr>
          <w:rFonts w:ascii="Calibri" w:hAnsi="Calibri" w:cs="Calibri"/>
          <w:sz w:val="22"/>
          <w:szCs w:val="22"/>
        </w:rPr>
        <w:t xml:space="preserve">relevant </w:t>
      </w:r>
      <w:r w:rsidRPr="000A0B51">
        <w:rPr>
          <w:rFonts w:ascii="Calibri" w:hAnsi="Calibri" w:cs="Calibri"/>
          <w:sz w:val="22"/>
          <w:szCs w:val="22"/>
        </w:rPr>
        <w:t xml:space="preserve">Act, or their rights under it, when making a request for information. </w:t>
      </w:r>
      <w:r w:rsidR="00830F16" w:rsidRPr="000A0B51">
        <w:rPr>
          <w:rFonts w:ascii="Calibri" w:hAnsi="Calibri" w:cs="Calibri"/>
          <w:sz w:val="22"/>
          <w:szCs w:val="22"/>
        </w:rPr>
        <w:t>Under FOISA t</w:t>
      </w:r>
      <w:r w:rsidRPr="000A0B51">
        <w:rPr>
          <w:rFonts w:ascii="Calibri" w:hAnsi="Calibri" w:cs="Calibri"/>
          <w:sz w:val="22"/>
          <w:szCs w:val="22"/>
        </w:rPr>
        <w:t xml:space="preserve">he only requirement the law places on an enquirer is that they must make their enquiry </w:t>
      </w:r>
      <w:r w:rsidRPr="000A0B51">
        <w:rPr>
          <w:rFonts w:ascii="Calibri" w:hAnsi="Calibri" w:cs="Calibri"/>
          <w:b/>
          <w:i/>
          <w:sz w:val="22"/>
          <w:szCs w:val="22"/>
        </w:rPr>
        <w:t xml:space="preserve">in writing or other permanent form </w:t>
      </w:r>
      <w:r w:rsidRPr="000A0B51">
        <w:rPr>
          <w:rFonts w:ascii="Calibri" w:hAnsi="Calibri" w:cs="Calibri"/>
          <w:sz w:val="22"/>
          <w:szCs w:val="22"/>
        </w:rPr>
        <w:t xml:space="preserve">for it to have the authority of a request made under the terms of the Freedom of Information (Scotland) Act.  The </w:t>
      </w:r>
      <w:r w:rsidR="00830F16" w:rsidRPr="000A0B51">
        <w:rPr>
          <w:rFonts w:ascii="Calibri" w:hAnsi="Calibri" w:cs="Calibri"/>
          <w:sz w:val="22"/>
          <w:szCs w:val="22"/>
        </w:rPr>
        <w:t>legislation</w:t>
      </w:r>
      <w:r w:rsidRPr="000A0B51">
        <w:rPr>
          <w:rFonts w:ascii="Calibri" w:hAnsi="Calibri" w:cs="Calibri"/>
          <w:sz w:val="22"/>
          <w:szCs w:val="22"/>
        </w:rPr>
        <w:t xml:space="preserve"> also places a formal duty on us to advise and assist enquirers when making their request.</w:t>
      </w:r>
      <w:r w:rsidR="00830F16" w:rsidRPr="000A0B51">
        <w:rPr>
          <w:rFonts w:ascii="Calibri" w:hAnsi="Calibri" w:cs="Calibri"/>
          <w:sz w:val="22"/>
          <w:szCs w:val="22"/>
        </w:rPr>
        <w:t xml:space="preserve">  Under EIR requests for </w:t>
      </w:r>
      <w:r w:rsidR="00BA2D27" w:rsidRPr="000A0B51">
        <w:rPr>
          <w:rFonts w:ascii="Calibri" w:hAnsi="Calibri" w:cs="Calibri"/>
          <w:sz w:val="22"/>
          <w:szCs w:val="22"/>
        </w:rPr>
        <w:t>environmental</w:t>
      </w:r>
      <w:r w:rsidR="00830F16" w:rsidRPr="000A0B51">
        <w:rPr>
          <w:rFonts w:ascii="Calibri" w:hAnsi="Calibri" w:cs="Calibri"/>
          <w:sz w:val="22"/>
          <w:szCs w:val="22"/>
        </w:rPr>
        <w:t xml:space="preserve"> information can be made orally </w:t>
      </w:r>
      <w:proofErr w:type="gramStart"/>
      <w:r w:rsidR="00830F16" w:rsidRPr="000A0B51">
        <w:rPr>
          <w:rFonts w:ascii="Calibri" w:hAnsi="Calibri" w:cs="Calibri"/>
          <w:sz w:val="22"/>
          <w:szCs w:val="22"/>
        </w:rPr>
        <w:t>i.e.</w:t>
      </w:r>
      <w:proofErr w:type="gramEnd"/>
      <w:r w:rsidR="00830F16" w:rsidRPr="000A0B51">
        <w:rPr>
          <w:rFonts w:ascii="Calibri" w:hAnsi="Calibri" w:cs="Calibri"/>
          <w:sz w:val="22"/>
          <w:szCs w:val="22"/>
        </w:rPr>
        <w:t xml:space="preserve"> over the phone or in person and do not need to be in writing. </w:t>
      </w:r>
    </w:p>
    <w:p w14:paraId="64A40181" w14:textId="77777777" w:rsidR="00FE13EE" w:rsidRPr="000A0B51" w:rsidRDefault="00FE13EE" w:rsidP="00A90BF3">
      <w:pPr>
        <w:jc w:val="both"/>
        <w:rPr>
          <w:rFonts w:ascii="Calibri" w:hAnsi="Calibri" w:cs="Calibri"/>
          <w:sz w:val="22"/>
          <w:szCs w:val="22"/>
        </w:rPr>
      </w:pPr>
    </w:p>
    <w:p w14:paraId="02DA8C88" w14:textId="40FF7730" w:rsidR="00FE13EE" w:rsidRPr="000A0B51" w:rsidRDefault="00830F16" w:rsidP="00A90BF3">
      <w:pPr>
        <w:jc w:val="both"/>
        <w:rPr>
          <w:rFonts w:ascii="Calibri" w:hAnsi="Calibri" w:cs="Calibri"/>
          <w:sz w:val="22"/>
          <w:szCs w:val="22"/>
        </w:rPr>
      </w:pPr>
      <w:r w:rsidRPr="000A0B51">
        <w:rPr>
          <w:rFonts w:ascii="Calibri" w:hAnsi="Calibri" w:cs="Calibri"/>
          <w:sz w:val="22"/>
          <w:szCs w:val="22"/>
        </w:rPr>
        <w:t>I</w:t>
      </w:r>
      <w:r w:rsidR="00FE13EE" w:rsidRPr="000A0B51">
        <w:rPr>
          <w:rFonts w:ascii="Calibri" w:hAnsi="Calibri" w:cs="Calibri"/>
          <w:sz w:val="22"/>
          <w:szCs w:val="22"/>
        </w:rPr>
        <w:t xml:space="preserve">f you receive such an </w:t>
      </w:r>
      <w:r w:rsidRPr="000A0B51">
        <w:rPr>
          <w:rFonts w:ascii="Calibri" w:hAnsi="Calibri" w:cs="Calibri"/>
          <w:sz w:val="22"/>
          <w:szCs w:val="22"/>
        </w:rPr>
        <w:t xml:space="preserve">oral </w:t>
      </w:r>
      <w:r w:rsidR="00FE13EE" w:rsidRPr="000A0B51">
        <w:rPr>
          <w:rFonts w:ascii="Calibri" w:hAnsi="Calibri" w:cs="Calibri"/>
          <w:sz w:val="22"/>
          <w:szCs w:val="22"/>
        </w:rPr>
        <w:t xml:space="preserve">enquiry (and it is not something you can easily answer there and then) you should advise the enquirer how to make the request </w:t>
      </w:r>
      <w:r w:rsidRPr="000A0B51">
        <w:rPr>
          <w:rFonts w:ascii="Calibri" w:hAnsi="Calibri" w:cs="Calibri"/>
          <w:sz w:val="22"/>
          <w:szCs w:val="22"/>
        </w:rPr>
        <w:t xml:space="preserve">in writing (this is essential for FOISA and preferable for EIR) </w:t>
      </w:r>
      <w:r w:rsidR="00FE13EE" w:rsidRPr="000A0B51">
        <w:rPr>
          <w:rFonts w:ascii="Calibri" w:hAnsi="Calibri" w:cs="Calibri"/>
          <w:sz w:val="22"/>
          <w:szCs w:val="22"/>
        </w:rPr>
        <w:t>and</w:t>
      </w:r>
      <w:r w:rsidR="007C0BEC" w:rsidRPr="000A0B51">
        <w:rPr>
          <w:rFonts w:ascii="Calibri" w:hAnsi="Calibri" w:cs="Calibri"/>
          <w:sz w:val="22"/>
          <w:szCs w:val="22"/>
        </w:rPr>
        <w:t xml:space="preserve"> if appropriate</w:t>
      </w:r>
      <w:r w:rsidR="00FE13EE" w:rsidRPr="000A0B51">
        <w:rPr>
          <w:rFonts w:ascii="Calibri" w:hAnsi="Calibri" w:cs="Calibri"/>
          <w:sz w:val="22"/>
          <w:szCs w:val="22"/>
        </w:rPr>
        <w:t xml:space="preserve"> direct them to the</w:t>
      </w:r>
      <w:r w:rsidR="00CB4825" w:rsidRPr="000A0B51">
        <w:rPr>
          <w:rFonts w:ascii="Calibri" w:hAnsi="Calibri" w:cs="Calibri"/>
          <w:sz w:val="22"/>
          <w:szCs w:val="22"/>
        </w:rPr>
        <w:t xml:space="preserve"> webpage</w:t>
      </w:r>
      <w:r w:rsidR="00187339">
        <w:rPr>
          <w:rFonts w:ascii="Calibri" w:hAnsi="Calibri" w:cs="Calibri"/>
          <w:sz w:val="22"/>
          <w:szCs w:val="22"/>
        </w:rPr>
        <w:t xml:space="preserve"> </w:t>
      </w:r>
      <w:hyperlink r:id="rId15" w:history="1">
        <w:r w:rsidR="00187339" w:rsidRPr="00187339">
          <w:rPr>
            <w:rStyle w:val="Hyperlink"/>
            <w:rFonts w:ascii="Calibri" w:hAnsi="Calibri" w:cs="Calibri"/>
            <w:sz w:val="22"/>
            <w:szCs w:val="22"/>
          </w:rPr>
          <w:t>Accessing Information</w:t>
        </w:r>
      </w:hyperlink>
      <w:r w:rsidR="00FE13EE" w:rsidRPr="000A0B51">
        <w:rPr>
          <w:rFonts w:ascii="Calibri" w:hAnsi="Calibri" w:cs="Calibri"/>
          <w:sz w:val="22"/>
          <w:szCs w:val="22"/>
        </w:rPr>
        <w:t xml:space="preserve"> to assist them in making the request.</w:t>
      </w:r>
    </w:p>
    <w:p w14:paraId="154DE8A5" w14:textId="77777777" w:rsidR="00FE13EE" w:rsidRPr="000A0B51" w:rsidRDefault="00FE13EE" w:rsidP="00A90BF3">
      <w:pPr>
        <w:jc w:val="both"/>
        <w:rPr>
          <w:rFonts w:ascii="Calibri" w:hAnsi="Calibri" w:cs="Calibri"/>
          <w:sz w:val="22"/>
          <w:szCs w:val="22"/>
        </w:rPr>
      </w:pPr>
    </w:p>
    <w:p w14:paraId="68E2AE00" w14:textId="0D708B48" w:rsidR="00FE13EE" w:rsidRPr="000A0B51" w:rsidRDefault="00FE13EE" w:rsidP="00A90BF3">
      <w:pPr>
        <w:jc w:val="both"/>
        <w:rPr>
          <w:rFonts w:ascii="Calibri" w:hAnsi="Calibri" w:cs="Calibri"/>
          <w:sz w:val="22"/>
          <w:szCs w:val="22"/>
        </w:rPr>
      </w:pPr>
      <w:r w:rsidRPr="000A0B51">
        <w:rPr>
          <w:rFonts w:ascii="Calibri" w:hAnsi="Calibri" w:cs="Calibri"/>
          <w:sz w:val="22"/>
          <w:szCs w:val="22"/>
        </w:rPr>
        <w:t>When an individual makes a written request for information (this includes emails</w:t>
      </w:r>
      <w:r w:rsidR="00187339">
        <w:rPr>
          <w:rFonts w:ascii="Calibri" w:hAnsi="Calibri" w:cs="Calibri"/>
          <w:sz w:val="22"/>
          <w:szCs w:val="22"/>
        </w:rPr>
        <w:t xml:space="preserve"> and</w:t>
      </w:r>
      <w:r w:rsidRPr="000A0B51">
        <w:rPr>
          <w:rFonts w:ascii="Calibri" w:hAnsi="Calibri" w:cs="Calibri"/>
          <w:sz w:val="22"/>
          <w:szCs w:val="22"/>
        </w:rPr>
        <w:t xml:space="preserve"> letters), we </w:t>
      </w:r>
      <w:r w:rsidRPr="000A0B51">
        <w:rPr>
          <w:rFonts w:ascii="Calibri" w:hAnsi="Calibri" w:cs="Calibri"/>
          <w:b/>
          <w:i/>
          <w:sz w:val="22"/>
          <w:szCs w:val="22"/>
        </w:rPr>
        <w:t>must</w:t>
      </w:r>
      <w:r w:rsidRPr="000A0B51">
        <w:rPr>
          <w:rFonts w:ascii="Calibri" w:hAnsi="Calibri" w:cs="Calibri"/>
          <w:sz w:val="22"/>
          <w:szCs w:val="22"/>
        </w:rPr>
        <w:t xml:space="preserve"> provide them with that information, except in a handful of cases where exemptions apply (this issue is covered in Section </w:t>
      </w:r>
      <w:r w:rsidR="00BA2D27" w:rsidRPr="000A0B51">
        <w:rPr>
          <w:rFonts w:ascii="Calibri" w:hAnsi="Calibri" w:cs="Calibri"/>
          <w:sz w:val="22"/>
          <w:szCs w:val="22"/>
        </w:rPr>
        <w:t>6</w:t>
      </w:r>
      <w:r w:rsidRPr="000A0B51">
        <w:rPr>
          <w:rFonts w:ascii="Calibri" w:hAnsi="Calibri" w:cs="Calibri"/>
          <w:sz w:val="22"/>
          <w:szCs w:val="22"/>
        </w:rPr>
        <w:t xml:space="preserve">). In </w:t>
      </w:r>
      <w:r w:rsidR="00472974" w:rsidRPr="000A0B51">
        <w:rPr>
          <w:rFonts w:ascii="Calibri" w:hAnsi="Calibri" w:cs="Calibri"/>
          <w:sz w:val="22"/>
          <w:szCs w:val="22"/>
        </w:rPr>
        <w:t>some</w:t>
      </w:r>
      <w:r w:rsidRPr="000A0B51">
        <w:rPr>
          <w:rFonts w:ascii="Calibri" w:hAnsi="Calibri" w:cs="Calibri"/>
          <w:sz w:val="22"/>
          <w:szCs w:val="22"/>
        </w:rPr>
        <w:t xml:space="preserve"> </w:t>
      </w:r>
      <w:proofErr w:type="gramStart"/>
      <w:r w:rsidRPr="000A0B51">
        <w:rPr>
          <w:rFonts w:ascii="Calibri" w:hAnsi="Calibri" w:cs="Calibri"/>
          <w:sz w:val="22"/>
          <w:szCs w:val="22"/>
        </w:rPr>
        <w:t>cases</w:t>
      </w:r>
      <w:proofErr w:type="gramEnd"/>
      <w:r w:rsidRPr="000A0B51">
        <w:rPr>
          <w:rFonts w:ascii="Calibri" w:hAnsi="Calibri" w:cs="Calibri"/>
          <w:sz w:val="22"/>
          <w:szCs w:val="22"/>
        </w:rPr>
        <w:t xml:space="preserve"> this will mean supplying them with instructions about how to find information which is already available on the website or through the Publication Scheme. In </w:t>
      </w:r>
      <w:r w:rsidR="00472974" w:rsidRPr="000A0B51">
        <w:rPr>
          <w:rFonts w:ascii="Calibri" w:hAnsi="Calibri" w:cs="Calibri"/>
          <w:sz w:val="22"/>
          <w:szCs w:val="22"/>
        </w:rPr>
        <w:t>other</w:t>
      </w:r>
      <w:r w:rsidRPr="000A0B51">
        <w:rPr>
          <w:rFonts w:ascii="Calibri" w:hAnsi="Calibri" w:cs="Calibri"/>
          <w:sz w:val="22"/>
          <w:szCs w:val="22"/>
        </w:rPr>
        <w:t xml:space="preserve"> </w:t>
      </w:r>
      <w:proofErr w:type="gramStart"/>
      <w:r w:rsidRPr="000A0B51">
        <w:rPr>
          <w:rFonts w:ascii="Calibri" w:hAnsi="Calibri" w:cs="Calibri"/>
          <w:sz w:val="22"/>
          <w:szCs w:val="22"/>
        </w:rPr>
        <w:t>cases</w:t>
      </w:r>
      <w:proofErr w:type="gramEnd"/>
      <w:r w:rsidRPr="000A0B51">
        <w:rPr>
          <w:rFonts w:ascii="Calibri" w:hAnsi="Calibri" w:cs="Calibri"/>
          <w:sz w:val="22"/>
          <w:szCs w:val="22"/>
        </w:rPr>
        <w:t xml:space="preserve"> an enquirer may ask for information that the University does not usually make available to the public. In these cases, we will have to provide that information directly to them. </w:t>
      </w:r>
      <w:r w:rsidRPr="000A0B51">
        <w:rPr>
          <w:rFonts w:ascii="Calibri" w:hAnsi="Calibri" w:cs="Calibri"/>
          <w:b/>
          <w:i/>
          <w:sz w:val="22"/>
          <w:szCs w:val="22"/>
        </w:rPr>
        <w:t>The most important thing to remember is that any email</w:t>
      </w:r>
      <w:r w:rsidR="00187339">
        <w:rPr>
          <w:rFonts w:ascii="Calibri" w:hAnsi="Calibri" w:cs="Calibri"/>
          <w:b/>
          <w:i/>
          <w:sz w:val="22"/>
          <w:szCs w:val="22"/>
        </w:rPr>
        <w:t xml:space="preserve"> or </w:t>
      </w:r>
      <w:r w:rsidRPr="000A0B51">
        <w:rPr>
          <w:rFonts w:ascii="Calibri" w:hAnsi="Calibri" w:cs="Calibri"/>
          <w:b/>
          <w:i/>
          <w:sz w:val="22"/>
          <w:szCs w:val="22"/>
        </w:rPr>
        <w:t>letter you receive that asks for information may constitute a Freedom of Information request and must be responded to in accordance with the law.</w:t>
      </w:r>
      <w:r w:rsidRPr="000A0B51">
        <w:rPr>
          <w:rFonts w:ascii="Calibri" w:hAnsi="Calibri" w:cs="Calibri"/>
          <w:sz w:val="22"/>
          <w:szCs w:val="22"/>
        </w:rPr>
        <w:t xml:space="preserve"> </w:t>
      </w:r>
    </w:p>
    <w:p w14:paraId="5B3A1F59"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5FD18201" w14:textId="77777777" w:rsidR="008C086D" w:rsidRPr="000A0B51" w:rsidRDefault="007C0BEC" w:rsidP="00A90BF3">
      <w:pPr>
        <w:jc w:val="both"/>
        <w:rPr>
          <w:rFonts w:ascii="Calibri" w:hAnsi="Calibri" w:cs="Calibri"/>
          <w:sz w:val="22"/>
          <w:szCs w:val="22"/>
        </w:rPr>
      </w:pPr>
      <w:r w:rsidRPr="000A0B51">
        <w:rPr>
          <w:rFonts w:ascii="Calibri" w:hAnsi="Calibri" w:cs="Calibri"/>
          <w:sz w:val="22"/>
          <w:szCs w:val="22"/>
        </w:rPr>
        <w:t>For FOISA enquiries</w:t>
      </w:r>
      <w:r w:rsidR="00FE13EE" w:rsidRPr="000A0B51">
        <w:rPr>
          <w:rFonts w:ascii="Calibri" w:hAnsi="Calibri" w:cs="Calibri"/>
          <w:sz w:val="22"/>
          <w:szCs w:val="22"/>
        </w:rPr>
        <w:t xml:space="preserve">, a response </w:t>
      </w:r>
      <w:r w:rsidR="008C086D" w:rsidRPr="000A0B51">
        <w:rPr>
          <w:rFonts w:ascii="Calibri" w:hAnsi="Calibri" w:cs="Calibri"/>
          <w:sz w:val="22"/>
          <w:szCs w:val="22"/>
        </w:rPr>
        <w:t xml:space="preserve">must be provided within </w:t>
      </w:r>
      <w:r w:rsidR="008C086D" w:rsidRPr="000A0B51">
        <w:rPr>
          <w:rFonts w:ascii="Calibri" w:hAnsi="Calibri" w:cs="Calibri"/>
          <w:b/>
          <w:i/>
          <w:sz w:val="22"/>
          <w:szCs w:val="22"/>
        </w:rPr>
        <w:t>twenty working days</w:t>
      </w:r>
      <w:r w:rsidR="008C086D" w:rsidRPr="000A0B51">
        <w:rPr>
          <w:rFonts w:ascii="Calibri" w:hAnsi="Calibri" w:cs="Calibri"/>
          <w:b/>
          <w:sz w:val="22"/>
          <w:szCs w:val="22"/>
        </w:rPr>
        <w:t xml:space="preserve"> </w:t>
      </w:r>
      <w:r w:rsidR="008C086D" w:rsidRPr="000A0B51">
        <w:rPr>
          <w:rFonts w:ascii="Calibri" w:hAnsi="Calibri" w:cs="Calibri"/>
          <w:sz w:val="22"/>
          <w:szCs w:val="22"/>
        </w:rPr>
        <w:t xml:space="preserve">of receiving a written enquiry. </w:t>
      </w:r>
      <w:r w:rsidRPr="000A0B51">
        <w:rPr>
          <w:rFonts w:ascii="Calibri" w:hAnsi="Calibri" w:cs="Calibri"/>
          <w:sz w:val="22"/>
          <w:szCs w:val="22"/>
        </w:rPr>
        <w:t xml:space="preserve">For some complex requests for environmental information under EIR the </w:t>
      </w:r>
      <w:proofErr w:type="gramStart"/>
      <w:r w:rsidRPr="000A0B51">
        <w:rPr>
          <w:rFonts w:ascii="Calibri" w:hAnsi="Calibri" w:cs="Calibri"/>
          <w:sz w:val="22"/>
          <w:szCs w:val="22"/>
        </w:rPr>
        <w:t>time period</w:t>
      </w:r>
      <w:proofErr w:type="gramEnd"/>
      <w:r w:rsidRPr="000A0B51">
        <w:rPr>
          <w:rFonts w:ascii="Calibri" w:hAnsi="Calibri" w:cs="Calibri"/>
          <w:sz w:val="22"/>
          <w:szCs w:val="22"/>
        </w:rPr>
        <w:t xml:space="preserve"> for responding can be extended from 20 working days to 40 days. </w:t>
      </w:r>
      <w:r w:rsidR="008C086D" w:rsidRPr="000A0B51">
        <w:rPr>
          <w:rFonts w:ascii="Calibri" w:hAnsi="Calibri" w:cs="Calibri"/>
          <w:sz w:val="22"/>
          <w:szCs w:val="22"/>
        </w:rPr>
        <w:t>Th</w:t>
      </w:r>
      <w:r w:rsidRPr="000A0B51">
        <w:rPr>
          <w:rFonts w:ascii="Calibri" w:hAnsi="Calibri" w:cs="Calibri"/>
          <w:sz w:val="22"/>
          <w:szCs w:val="22"/>
        </w:rPr>
        <w:t>ese</w:t>
      </w:r>
      <w:r w:rsidR="008C086D" w:rsidRPr="000A0B51">
        <w:rPr>
          <w:rFonts w:ascii="Calibri" w:hAnsi="Calibri" w:cs="Calibri"/>
          <w:sz w:val="22"/>
          <w:szCs w:val="22"/>
        </w:rPr>
        <w:t xml:space="preserve"> </w:t>
      </w:r>
      <w:r w:rsidRPr="000A0B51">
        <w:rPr>
          <w:rFonts w:ascii="Calibri" w:hAnsi="Calibri" w:cs="Calibri"/>
          <w:sz w:val="22"/>
          <w:szCs w:val="22"/>
        </w:rPr>
        <w:t>response times are</w:t>
      </w:r>
      <w:r w:rsidR="008C086D" w:rsidRPr="000A0B51">
        <w:rPr>
          <w:rFonts w:ascii="Calibri" w:hAnsi="Calibri" w:cs="Calibri"/>
          <w:sz w:val="22"/>
          <w:szCs w:val="22"/>
        </w:rPr>
        <w:t xml:space="preserve"> very short, if you are in any doubt as to whether an enquiry may be a Freedom of Information enquiry, or you cannot respond from the records available to you, </w:t>
      </w:r>
      <w:r w:rsidR="008C086D" w:rsidRPr="000A0B51">
        <w:rPr>
          <w:rFonts w:ascii="Calibri" w:hAnsi="Calibri" w:cs="Calibri"/>
          <w:sz w:val="22"/>
          <w:szCs w:val="22"/>
        </w:rPr>
        <w:lastRenderedPageBreak/>
        <w:t xml:space="preserve">you must contact the FOI Unit </w:t>
      </w:r>
      <w:r w:rsidR="008C086D" w:rsidRPr="000A0B51">
        <w:rPr>
          <w:rFonts w:ascii="Calibri" w:hAnsi="Calibri" w:cs="Calibri"/>
          <w:b/>
          <w:i/>
          <w:sz w:val="22"/>
          <w:szCs w:val="22"/>
        </w:rPr>
        <w:t>immediately</w:t>
      </w:r>
      <w:r w:rsidR="008C086D" w:rsidRPr="000A0B51">
        <w:rPr>
          <w:rFonts w:ascii="Calibri" w:hAnsi="Calibri" w:cs="Calibri"/>
          <w:sz w:val="22"/>
          <w:szCs w:val="22"/>
        </w:rPr>
        <w:t xml:space="preserve">.  The FOI Unit can be contacted on ext. 6670 or at </w:t>
      </w:r>
      <w:hyperlink r:id="rId16" w:history="1">
        <w:r w:rsidR="008C086D" w:rsidRPr="000A0B51">
          <w:rPr>
            <w:rStyle w:val="Hyperlink"/>
            <w:rFonts w:ascii="Calibri" w:hAnsi="Calibri" w:cs="Calibri"/>
            <w:sz w:val="22"/>
            <w:szCs w:val="22"/>
          </w:rPr>
          <w:t>foiunit@stir.ac.uk</w:t>
        </w:r>
      </w:hyperlink>
      <w:r w:rsidR="008C086D" w:rsidRPr="000A0B51">
        <w:rPr>
          <w:rFonts w:ascii="Calibri" w:hAnsi="Calibri" w:cs="Calibri"/>
          <w:sz w:val="22"/>
          <w:szCs w:val="22"/>
        </w:rPr>
        <w:t xml:space="preserve">. </w:t>
      </w:r>
    </w:p>
    <w:p w14:paraId="0375570E" w14:textId="77777777" w:rsidR="008C086D" w:rsidRPr="000A0B51" w:rsidRDefault="008C086D" w:rsidP="00A90BF3">
      <w:pPr>
        <w:jc w:val="both"/>
        <w:rPr>
          <w:rFonts w:ascii="Calibri" w:hAnsi="Calibri" w:cs="Calibri"/>
          <w:sz w:val="22"/>
          <w:szCs w:val="22"/>
        </w:rPr>
      </w:pPr>
    </w:p>
    <w:p w14:paraId="47995CC6" w14:textId="77777777" w:rsidR="008C086D" w:rsidRPr="000A0B51" w:rsidRDefault="008C086D" w:rsidP="00A90BF3">
      <w:pPr>
        <w:jc w:val="both"/>
        <w:rPr>
          <w:rFonts w:ascii="Calibri" w:hAnsi="Calibri" w:cs="Calibri"/>
          <w:sz w:val="22"/>
          <w:szCs w:val="22"/>
        </w:rPr>
      </w:pPr>
    </w:p>
    <w:p w14:paraId="6188E39B" w14:textId="77777777" w:rsidR="008C086D" w:rsidRPr="000A0B51" w:rsidRDefault="00AD7DD3" w:rsidP="000A0B51">
      <w:pPr>
        <w:pStyle w:val="Heading1"/>
        <w:jc w:val="left"/>
        <w:rPr>
          <w:rFonts w:ascii="Calibri" w:hAnsi="Calibri" w:cs="Calibri"/>
          <w:b/>
          <w:bCs/>
          <w:sz w:val="24"/>
          <w:szCs w:val="24"/>
        </w:rPr>
      </w:pPr>
      <w:bookmarkStart w:id="14" w:name="_Toc75598652"/>
      <w:bookmarkStart w:id="15" w:name="_Toc113536645"/>
      <w:r w:rsidRPr="000A0B51">
        <w:rPr>
          <w:rFonts w:ascii="Calibri" w:hAnsi="Calibri" w:cs="Calibri"/>
          <w:b/>
          <w:bCs/>
          <w:sz w:val="24"/>
          <w:szCs w:val="24"/>
        </w:rPr>
        <w:t>5</w:t>
      </w:r>
      <w:r w:rsidR="008C086D" w:rsidRPr="000A0B51">
        <w:rPr>
          <w:rFonts w:ascii="Calibri" w:hAnsi="Calibri" w:cs="Calibri"/>
          <w:b/>
          <w:bCs/>
          <w:sz w:val="24"/>
          <w:szCs w:val="24"/>
        </w:rPr>
        <w:t>.</w:t>
      </w:r>
      <w:r w:rsidR="008C086D" w:rsidRPr="000A0B51">
        <w:rPr>
          <w:rFonts w:ascii="Calibri" w:hAnsi="Calibri" w:cs="Calibri"/>
          <w:b/>
          <w:bCs/>
          <w:sz w:val="24"/>
          <w:szCs w:val="24"/>
        </w:rPr>
        <w:tab/>
        <w:t>Data Protection vs. Freedom of Information</w:t>
      </w:r>
      <w:bookmarkEnd w:id="14"/>
      <w:bookmarkEnd w:id="15"/>
    </w:p>
    <w:p w14:paraId="5B909CAE" w14:textId="77777777" w:rsidR="008C086D" w:rsidRPr="000A0B51" w:rsidRDefault="008C086D" w:rsidP="00A90BF3">
      <w:pPr>
        <w:jc w:val="both"/>
        <w:rPr>
          <w:rFonts w:ascii="Calibri" w:hAnsi="Calibri" w:cs="Calibri"/>
          <w:sz w:val="22"/>
          <w:szCs w:val="22"/>
        </w:rPr>
      </w:pPr>
    </w:p>
    <w:p w14:paraId="55D7A437" w14:textId="77777777" w:rsidR="00113BB7" w:rsidRPr="000A0B51" w:rsidRDefault="00113BB7" w:rsidP="00A90BF3">
      <w:pPr>
        <w:jc w:val="both"/>
        <w:rPr>
          <w:rFonts w:ascii="Calibri" w:hAnsi="Calibri" w:cs="Calibri"/>
          <w:sz w:val="22"/>
          <w:szCs w:val="22"/>
        </w:rPr>
      </w:pPr>
      <w:r w:rsidRPr="000A0B51">
        <w:rPr>
          <w:rFonts w:ascii="Calibri" w:hAnsi="Calibri" w:cs="Calibri"/>
          <w:sz w:val="22"/>
          <w:szCs w:val="22"/>
        </w:rPr>
        <w:t>It is important to distinguish requests made by individuals under the terms of the Data Protection Act from those made under the terms of the Freedom of Information (</w:t>
      </w:r>
      <w:smartTag w:uri="urn:schemas-microsoft-com:office:smarttags" w:element="country-region">
        <w:smartTag w:uri="urn:schemas-microsoft-com:office:smarttags" w:element="Street">
          <w:r w:rsidRPr="000A0B51">
            <w:rPr>
              <w:rFonts w:ascii="Calibri" w:hAnsi="Calibri" w:cs="Calibri"/>
              <w:sz w:val="22"/>
              <w:szCs w:val="22"/>
            </w:rPr>
            <w:t>Scotland</w:t>
          </w:r>
        </w:smartTag>
      </w:smartTag>
      <w:r w:rsidRPr="000A0B51">
        <w:rPr>
          <w:rFonts w:ascii="Calibri" w:hAnsi="Calibri" w:cs="Calibri"/>
          <w:sz w:val="22"/>
          <w:szCs w:val="22"/>
        </w:rPr>
        <w:t xml:space="preserve">) Act.  Basically, if an individual wishes to see information we hold that </w:t>
      </w:r>
      <w:r w:rsidRPr="000A0B51">
        <w:rPr>
          <w:rFonts w:ascii="Calibri" w:hAnsi="Calibri" w:cs="Calibri"/>
          <w:b/>
          <w:i/>
          <w:sz w:val="22"/>
          <w:szCs w:val="22"/>
        </w:rPr>
        <w:t>relates to themselves</w:t>
      </w:r>
      <w:r w:rsidRPr="000A0B51">
        <w:rPr>
          <w:rFonts w:ascii="Calibri" w:hAnsi="Calibri" w:cs="Calibri"/>
          <w:sz w:val="22"/>
          <w:szCs w:val="22"/>
        </w:rPr>
        <w:t xml:space="preserve">, then this is a </w:t>
      </w:r>
      <w:r w:rsidRPr="000A0B51">
        <w:rPr>
          <w:rFonts w:ascii="Calibri" w:hAnsi="Calibri" w:cs="Calibri"/>
          <w:b/>
          <w:sz w:val="22"/>
          <w:szCs w:val="22"/>
        </w:rPr>
        <w:t>Subject Access Request</w:t>
      </w:r>
      <w:r w:rsidRPr="000A0B51">
        <w:rPr>
          <w:rFonts w:ascii="Calibri" w:hAnsi="Calibri" w:cs="Calibri"/>
          <w:sz w:val="22"/>
          <w:szCs w:val="22"/>
        </w:rPr>
        <w:t xml:space="preserve"> made under the terms of the Data Protection Act. Such enquiries should be referred straight to the University Data Protection </w:t>
      </w:r>
      <w:r w:rsidR="00625F29" w:rsidRPr="000A0B51">
        <w:rPr>
          <w:rFonts w:ascii="Calibri" w:hAnsi="Calibri" w:cs="Calibri"/>
          <w:sz w:val="22"/>
          <w:szCs w:val="22"/>
        </w:rPr>
        <w:t xml:space="preserve">Unit </w:t>
      </w:r>
      <w:r w:rsidRPr="000A0B51">
        <w:rPr>
          <w:rFonts w:ascii="Calibri" w:hAnsi="Calibri" w:cs="Calibri"/>
          <w:sz w:val="22"/>
          <w:szCs w:val="22"/>
        </w:rPr>
        <w:t xml:space="preserve">at </w:t>
      </w:r>
      <w:hyperlink r:id="rId17" w:history="1">
        <w:r w:rsidRPr="000A0B51">
          <w:rPr>
            <w:rStyle w:val="Hyperlink"/>
            <w:rFonts w:ascii="Calibri" w:hAnsi="Calibri" w:cs="Calibri"/>
            <w:sz w:val="22"/>
            <w:szCs w:val="22"/>
          </w:rPr>
          <w:t>data.protection@stir.ac.uk</w:t>
        </w:r>
      </w:hyperlink>
      <w:r w:rsidRPr="000A0B51">
        <w:rPr>
          <w:rFonts w:ascii="Calibri" w:hAnsi="Calibri" w:cs="Calibri"/>
          <w:sz w:val="22"/>
          <w:szCs w:val="22"/>
        </w:rPr>
        <w:t xml:space="preserve"> </w:t>
      </w:r>
      <w:proofErr w:type="spellStart"/>
      <w:r w:rsidRPr="000A0B51">
        <w:rPr>
          <w:rFonts w:ascii="Calibri" w:hAnsi="Calibri" w:cs="Calibri"/>
          <w:sz w:val="22"/>
          <w:szCs w:val="22"/>
        </w:rPr>
        <w:t>ext</w:t>
      </w:r>
      <w:proofErr w:type="spellEnd"/>
      <w:r w:rsidRPr="000A0B51">
        <w:rPr>
          <w:rFonts w:ascii="Calibri" w:hAnsi="Calibri" w:cs="Calibri"/>
          <w:sz w:val="22"/>
          <w:szCs w:val="22"/>
        </w:rPr>
        <w:t xml:space="preserve"> 6670.</w:t>
      </w:r>
    </w:p>
    <w:p w14:paraId="4CC3A620"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08C8F2CB" w14:textId="77777777" w:rsidR="001B6737" w:rsidRPr="000A0B51" w:rsidRDefault="001B6737" w:rsidP="00A90BF3">
      <w:pPr>
        <w:jc w:val="both"/>
        <w:rPr>
          <w:rFonts w:ascii="Calibri" w:hAnsi="Calibri" w:cs="Calibri"/>
          <w:sz w:val="22"/>
          <w:szCs w:val="22"/>
        </w:rPr>
      </w:pPr>
      <w:r w:rsidRPr="000A0B51">
        <w:rPr>
          <w:rFonts w:ascii="Calibri" w:hAnsi="Calibri" w:cs="Calibri"/>
          <w:sz w:val="22"/>
          <w:szCs w:val="22"/>
        </w:rPr>
        <w:t>Any requests covering both Data Protection (</w:t>
      </w:r>
      <w:proofErr w:type="gramStart"/>
      <w:r w:rsidRPr="000A0B51">
        <w:rPr>
          <w:rFonts w:ascii="Calibri" w:hAnsi="Calibri" w:cs="Calibri"/>
          <w:sz w:val="22"/>
          <w:szCs w:val="22"/>
        </w:rPr>
        <w:t>i.e.</w:t>
      </w:r>
      <w:proofErr w:type="gramEnd"/>
      <w:r w:rsidRPr="000A0B51">
        <w:rPr>
          <w:rFonts w:ascii="Calibri" w:hAnsi="Calibri" w:cs="Calibri"/>
          <w:sz w:val="22"/>
          <w:szCs w:val="22"/>
        </w:rPr>
        <w:t xml:space="preserve"> relates to an individual) and Freedom of Information should be forwarded as soon as possible to the FOI Unit.</w:t>
      </w:r>
    </w:p>
    <w:p w14:paraId="20170F12" w14:textId="77777777" w:rsidR="008C086D" w:rsidRPr="000A0B51" w:rsidRDefault="008C086D" w:rsidP="00A90BF3">
      <w:pPr>
        <w:jc w:val="both"/>
        <w:rPr>
          <w:rFonts w:ascii="Calibri" w:hAnsi="Calibri" w:cs="Calibri"/>
          <w:sz w:val="22"/>
          <w:szCs w:val="22"/>
        </w:rPr>
      </w:pPr>
    </w:p>
    <w:p w14:paraId="2FA9D74B" w14:textId="77777777" w:rsidR="008C086D" w:rsidRPr="000A0B51" w:rsidRDefault="008C086D" w:rsidP="00A90BF3">
      <w:pPr>
        <w:jc w:val="both"/>
        <w:rPr>
          <w:rFonts w:ascii="Calibri" w:hAnsi="Calibri" w:cs="Calibri"/>
          <w:sz w:val="22"/>
          <w:szCs w:val="22"/>
        </w:rPr>
      </w:pPr>
    </w:p>
    <w:p w14:paraId="21B5231A" w14:textId="77777777" w:rsidR="008C086D" w:rsidRPr="000A0B51" w:rsidRDefault="00AD7DD3" w:rsidP="000A0B51">
      <w:pPr>
        <w:pStyle w:val="Heading1"/>
        <w:jc w:val="left"/>
        <w:rPr>
          <w:rFonts w:ascii="Calibri" w:hAnsi="Calibri" w:cs="Calibri"/>
          <w:b/>
          <w:bCs/>
          <w:sz w:val="24"/>
          <w:szCs w:val="24"/>
        </w:rPr>
      </w:pPr>
      <w:bookmarkStart w:id="16" w:name="_Toc75598653"/>
      <w:bookmarkStart w:id="17" w:name="_Toc113536646"/>
      <w:r w:rsidRPr="000A0B51">
        <w:rPr>
          <w:rFonts w:ascii="Calibri" w:hAnsi="Calibri" w:cs="Calibri"/>
          <w:b/>
          <w:bCs/>
          <w:sz w:val="24"/>
          <w:szCs w:val="24"/>
        </w:rPr>
        <w:t>6</w:t>
      </w:r>
      <w:r w:rsidR="008C086D" w:rsidRPr="000A0B51">
        <w:rPr>
          <w:rFonts w:ascii="Calibri" w:hAnsi="Calibri" w:cs="Calibri"/>
          <w:b/>
          <w:bCs/>
          <w:sz w:val="24"/>
          <w:szCs w:val="24"/>
        </w:rPr>
        <w:t>.</w:t>
      </w:r>
      <w:r w:rsidR="008C086D" w:rsidRPr="000A0B51">
        <w:rPr>
          <w:rFonts w:ascii="Calibri" w:hAnsi="Calibri" w:cs="Calibri"/>
          <w:b/>
          <w:bCs/>
          <w:sz w:val="24"/>
          <w:szCs w:val="24"/>
        </w:rPr>
        <w:tab/>
        <w:t>Handling requests for information</w:t>
      </w:r>
      <w:bookmarkEnd w:id="16"/>
      <w:bookmarkEnd w:id="17"/>
    </w:p>
    <w:p w14:paraId="3D106188"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387A6404" w14:textId="32C0708D" w:rsidR="00113BB7" w:rsidRPr="000A0B51" w:rsidRDefault="00113BB7" w:rsidP="00A90BF3">
      <w:pPr>
        <w:jc w:val="both"/>
        <w:rPr>
          <w:rFonts w:ascii="Calibri" w:hAnsi="Calibri" w:cs="Calibri"/>
          <w:sz w:val="22"/>
          <w:szCs w:val="22"/>
        </w:rPr>
      </w:pPr>
      <w:r w:rsidRPr="000A0B51">
        <w:rPr>
          <w:rFonts w:ascii="Calibri" w:hAnsi="Calibri" w:cs="Calibri"/>
          <w:sz w:val="22"/>
          <w:szCs w:val="22"/>
        </w:rPr>
        <w:t xml:space="preserve">If you are contacted directly by an individual requiring information – either face-to-face, or on the telephone and it is not information you would routinely supply or can easily provide, you should ask them to submit the request in writing (email/letter) and refer them to the </w:t>
      </w:r>
      <w:hyperlink r:id="rId18" w:history="1">
        <w:r w:rsidR="00187339" w:rsidRPr="00187339">
          <w:rPr>
            <w:rStyle w:val="Hyperlink"/>
            <w:rFonts w:ascii="Calibri" w:hAnsi="Calibri" w:cs="Calibri"/>
            <w:sz w:val="22"/>
            <w:szCs w:val="22"/>
          </w:rPr>
          <w:t>Accessing Information</w:t>
        </w:r>
      </w:hyperlink>
      <w:r w:rsidR="00187339">
        <w:rPr>
          <w:rFonts w:ascii="Calibri" w:hAnsi="Calibri" w:cs="Calibri"/>
          <w:sz w:val="22"/>
          <w:szCs w:val="22"/>
        </w:rPr>
        <w:t xml:space="preserve"> webpage. </w:t>
      </w:r>
      <w:r w:rsidRPr="000A0B51">
        <w:rPr>
          <w:rFonts w:ascii="Calibri" w:hAnsi="Calibri" w:cs="Calibri"/>
          <w:sz w:val="22"/>
          <w:szCs w:val="22"/>
        </w:rPr>
        <w:t xml:space="preserve">  </w:t>
      </w:r>
    </w:p>
    <w:p w14:paraId="4A5BBD7A" w14:textId="77777777" w:rsidR="00A90BF3" w:rsidRPr="000A0B51" w:rsidRDefault="00A90BF3" w:rsidP="00A90BF3">
      <w:pPr>
        <w:jc w:val="both"/>
        <w:rPr>
          <w:rFonts w:ascii="Calibri" w:hAnsi="Calibri" w:cs="Calibri"/>
          <w:sz w:val="22"/>
          <w:szCs w:val="22"/>
        </w:rPr>
      </w:pPr>
    </w:p>
    <w:p w14:paraId="3C80CADC" w14:textId="33F7B013" w:rsidR="008C086D" w:rsidRPr="000A0B51" w:rsidRDefault="001508E0" w:rsidP="00A90BF3">
      <w:pPr>
        <w:jc w:val="both"/>
        <w:rPr>
          <w:rFonts w:ascii="Calibri" w:hAnsi="Calibri" w:cs="Calibri"/>
          <w:sz w:val="22"/>
          <w:szCs w:val="22"/>
        </w:rPr>
      </w:pPr>
      <w:r w:rsidRPr="000A0B51">
        <w:rPr>
          <w:rFonts w:ascii="Calibri" w:hAnsi="Calibri" w:cs="Calibri"/>
          <w:sz w:val="22"/>
          <w:szCs w:val="22"/>
        </w:rPr>
        <w:t>Once you</w:t>
      </w:r>
      <w:r w:rsidR="001B6737" w:rsidRPr="000A0B51">
        <w:rPr>
          <w:rFonts w:ascii="Calibri" w:hAnsi="Calibri" w:cs="Calibri"/>
          <w:sz w:val="22"/>
          <w:szCs w:val="22"/>
        </w:rPr>
        <w:t xml:space="preserve"> have the request in writing you should immediately forward it to the FOI Unit unless </w:t>
      </w:r>
      <w:r w:rsidRPr="000A0B51">
        <w:rPr>
          <w:rFonts w:ascii="Calibri" w:hAnsi="Calibri" w:cs="Calibri"/>
          <w:sz w:val="22"/>
          <w:szCs w:val="22"/>
        </w:rPr>
        <w:t>your role</w:t>
      </w:r>
      <w:r w:rsidR="001B6737" w:rsidRPr="000A0B51">
        <w:rPr>
          <w:rFonts w:ascii="Calibri" w:hAnsi="Calibri" w:cs="Calibri"/>
          <w:sz w:val="22"/>
          <w:szCs w:val="22"/>
        </w:rPr>
        <w:t xml:space="preserve"> normally</w:t>
      </w:r>
      <w:r w:rsidRPr="000A0B51">
        <w:rPr>
          <w:rFonts w:ascii="Calibri" w:hAnsi="Calibri" w:cs="Calibri"/>
          <w:sz w:val="22"/>
          <w:szCs w:val="22"/>
        </w:rPr>
        <w:t xml:space="preserve"> involves distributing information on request in any case (</w:t>
      </w:r>
      <w:proofErr w:type="gramStart"/>
      <w:r w:rsidRPr="000A0B51">
        <w:rPr>
          <w:rFonts w:ascii="Calibri" w:hAnsi="Calibri" w:cs="Calibri"/>
          <w:sz w:val="22"/>
          <w:szCs w:val="22"/>
        </w:rPr>
        <w:t>e.g.</w:t>
      </w:r>
      <w:proofErr w:type="gramEnd"/>
      <w:r w:rsidRPr="000A0B51">
        <w:rPr>
          <w:rFonts w:ascii="Calibri" w:hAnsi="Calibri" w:cs="Calibri"/>
          <w:sz w:val="22"/>
          <w:szCs w:val="22"/>
        </w:rPr>
        <w:t xml:space="preserve"> if you are involved in sending out University prospectuses) then you should continue to deal with these requests as normal (but please note that the law </w:t>
      </w:r>
      <w:r w:rsidRPr="000A0B51">
        <w:rPr>
          <w:rFonts w:ascii="Calibri" w:hAnsi="Calibri" w:cs="Calibri"/>
          <w:b/>
          <w:i/>
          <w:sz w:val="22"/>
          <w:szCs w:val="22"/>
        </w:rPr>
        <w:t>requires</w:t>
      </w:r>
      <w:r w:rsidRPr="000A0B51">
        <w:rPr>
          <w:rFonts w:ascii="Calibri" w:hAnsi="Calibri" w:cs="Calibri"/>
          <w:sz w:val="22"/>
          <w:szCs w:val="22"/>
        </w:rPr>
        <w:t xml:space="preserve"> that you respond within 20 working days)</w:t>
      </w:r>
      <w:r w:rsidR="005506D9" w:rsidRPr="000A0B51">
        <w:rPr>
          <w:rFonts w:ascii="Calibri" w:hAnsi="Calibri" w:cs="Calibri"/>
          <w:sz w:val="22"/>
          <w:szCs w:val="22"/>
        </w:rPr>
        <w:t xml:space="preserve">.  Where documents are being sent a </w:t>
      </w:r>
      <w:r w:rsidR="008C086D" w:rsidRPr="000A0B51">
        <w:rPr>
          <w:rFonts w:ascii="Calibri" w:hAnsi="Calibri" w:cs="Calibri"/>
          <w:sz w:val="22"/>
          <w:szCs w:val="22"/>
        </w:rPr>
        <w:t xml:space="preserve">copy of the University’s </w:t>
      </w:r>
      <w:proofErr w:type="spellStart"/>
      <w:r w:rsidR="008C086D" w:rsidRPr="000A0B51">
        <w:rPr>
          <w:rFonts w:ascii="Calibri" w:hAnsi="Calibri" w:cs="Calibri"/>
          <w:sz w:val="22"/>
          <w:szCs w:val="22"/>
        </w:rPr>
        <w:t>FoISA</w:t>
      </w:r>
      <w:proofErr w:type="spellEnd"/>
      <w:r w:rsidR="008C086D" w:rsidRPr="000A0B51">
        <w:rPr>
          <w:rFonts w:ascii="Calibri" w:hAnsi="Calibri" w:cs="Calibri"/>
          <w:sz w:val="22"/>
          <w:szCs w:val="22"/>
        </w:rPr>
        <w:t xml:space="preserve"> Copyright Declaration (appende</w:t>
      </w:r>
      <w:r w:rsidR="00113BB7" w:rsidRPr="000A0B51">
        <w:rPr>
          <w:rFonts w:ascii="Calibri" w:hAnsi="Calibri" w:cs="Calibri"/>
          <w:sz w:val="22"/>
          <w:szCs w:val="22"/>
        </w:rPr>
        <w:t xml:space="preserve">d) should be sent out with </w:t>
      </w:r>
      <w:r w:rsidR="005506D9" w:rsidRPr="000A0B51">
        <w:rPr>
          <w:rFonts w:ascii="Calibri" w:hAnsi="Calibri" w:cs="Calibri"/>
          <w:sz w:val="22"/>
          <w:szCs w:val="22"/>
        </w:rPr>
        <w:t>the information</w:t>
      </w:r>
      <w:r w:rsidR="00113BB7" w:rsidRPr="000A0B51">
        <w:rPr>
          <w:rFonts w:ascii="Calibri" w:hAnsi="Calibri" w:cs="Calibri"/>
          <w:sz w:val="22"/>
          <w:szCs w:val="22"/>
        </w:rPr>
        <w:t xml:space="preserve"> </w:t>
      </w:r>
      <w:r w:rsidR="008C086D" w:rsidRPr="000A0B51">
        <w:rPr>
          <w:rFonts w:ascii="Calibri" w:hAnsi="Calibri" w:cs="Calibri"/>
          <w:sz w:val="22"/>
          <w:szCs w:val="22"/>
        </w:rPr>
        <w:t>provided.</w:t>
      </w:r>
    </w:p>
    <w:p w14:paraId="33F33616" w14:textId="77777777" w:rsidR="008C086D" w:rsidRPr="000A0B51" w:rsidRDefault="008C086D" w:rsidP="00A90BF3">
      <w:pPr>
        <w:jc w:val="both"/>
        <w:rPr>
          <w:rFonts w:ascii="Calibri" w:hAnsi="Calibri" w:cs="Calibri"/>
          <w:sz w:val="22"/>
          <w:szCs w:val="22"/>
        </w:rPr>
      </w:pPr>
    </w:p>
    <w:p w14:paraId="146EAD81" w14:textId="77777777" w:rsidR="005506D9" w:rsidRPr="000A0B51" w:rsidRDefault="008C086D" w:rsidP="00A90BF3">
      <w:pPr>
        <w:jc w:val="both"/>
        <w:rPr>
          <w:rFonts w:ascii="Calibri" w:hAnsi="Calibri" w:cs="Calibri"/>
          <w:sz w:val="22"/>
          <w:szCs w:val="22"/>
        </w:rPr>
      </w:pPr>
      <w:r w:rsidRPr="000A0B51">
        <w:rPr>
          <w:rFonts w:ascii="Calibri" w:hAnsi="Calibri" w:cs="Calibri"/>
          <w:sz w:val="22"/>
          <w:szCs w:val="22"/>
        </w:rPr>
        <w:t xml:space="preserve">If the information requested is not </w:t>
      </w:r>
      <w:r w:rsidR="005506D9" w:rsidRPr="000A0B51">
        <w:rPr>
          <w:rFonts w:ascii="Calibri" w:hAnsi="Calibri" w:cs="Calibri"/>
          <w:sz w:val="22"/>
          <w:szCs w:val="22"/>
        </w:rPr>
        <w:t xml:space="preserve">a matter that you or other people in your </w:t>
      </w:r>
      <w:r w:rsidR="005D58FF" w:rsidRPr="000A0B51">
        <w:rPr>
          <w:rFonts w:ascii="Calibri" w:hAnsi="Calibri" w:cs="Calibri"/>
          <w:sz w:val="22"/>
          <w:szCs w:val="22"/>
        </w:rPr>
        <w:t>faculty</w:t>
      </w:r>
      <w:r w:rsidR="005506D9" w:rsidRPr="000A0B51">
        <w:rPr>
          <w:rFonts w:ascii="Calibri" w:hAnsi="Calibri" w:cs="Calibri"/>
          <w:sz w:val="22"/>
          <w:szCs w:val="22"/>
        </w:rPr>
        <w:t xml:space="preserve">/service area routinely deal with then it should be forwarded immediately to the FOI </w:t>
      </w:r>
      <w:r w:rsidR="0033747A" w:rsidRPr="000A0B51">
        <w:rPr>
          <w:rFonts w:ascii="Calibri" w:hAnsi="Calibri" w:cs="Calibri"/>
          <w:sz w:val="22"/>
          <w:szCs w:val="22"/>
        </w:rPr>
        <w:t>U</w:t>
      </w:r>
      <w:r w:rsidR="005506D9" w:rsidRPr="000A0B51">
        <w:rPr>
          <w:rFonts w:ascii="Calibri" w:hAnsi="Calibri" w:cs="Calibri"/>
          <w:sz w:val="22"/>
          <w:szCs w:val="22"/>
        </w:rPr>
        <w:t xml:space="preserve">nit.  The FOI </w:t>
      </w:r>
      <w:r w:rsidR="0033747A" w:rsidRPr="000A0B51">
        <w:rPr>
          <w:rFonts w:ascii="Calibri" w:hAnsi="Calibri" w:cs="Calibri"/>
          <w:sz w:val="22"/>
          <w:szCs w:val="22"/>
        </w:rPr>
        <w:t>U</w:t>
      </w:r>
      <w:r w:rsidR="005506D9" w:rsidRPr="000A0B51">
        <w:rPr>
          <w:rFonts w:ascii="Calibri" w:hAnsi="Calibri" w:cs="Calibri"/>
          <w:sz w:val="22"/>
          <w:szCs w:val="22"/>
        </w:rPr>
        <w:t>nit may request you or your colleagues to help identify the information requested if it is not already available in our Publication Scheme or published on the University’s website.</w:t>
      </w:r>
    </w:p>
    <w:p w14:paraId="7502FA96" w14:textId="77777777" w:rsidR="005506D9" w:rsidRPr="000A0B51" w:rsidRDefault="005506D9" w:rsidP="00A90BF3">
      <w:pPr>
        <w:jc w:val="both"/>
        <w:rPr>
          <w:rFonts w:ascii="Calibri" w:hAnsi="Calibri" w:cs="Calibri"/>
          <w:sz w:val="22"/>
          <w:szCs w:val="22"/>
        </w:rPr>
      </w:pPr>
    </w:p>
    <w:p w14:paraId="0E544CB3" w14:textId="77777777" w:rsidR="005506D9" w:rsidRPr="000A0B51" w:rsidRDefault="005506D9" w:rsidP="00A90BF3">
      <w:pPr>
        <w:jc w:val="both"/>
        <w:rPr>
          <w:rFonts w:ascii="Calibri" w:hAnsi="Calibri" w:cs="Calibri"/>
          <w:sz w:val="22"/>
          <w:szCs w:val="22"/>
        </w:rPr>
      </w:pPr>
      <w:r w:rsidRPr="000A0B51">
        <w:rPr>
          <w:rFonts w:ascii="Calibri" w:hAnsi="Calibri" w:cs="Calibri"/>
          <w:sz w:val="22"/>
          <w:szCs w:val="22"/>
        </w:rPr>
        <w:t xml:space="preserve">In all cases you should forward the request to the FOI </w:t>
      </w:r>
      <w:r w:rsidR="0033747A" w:rsidRPr="000A0B51">
        <w:rPr>
          <w:rFonts w:ascii="Calibri" w:hAnsi="Calibri" w:cs="Calibri"/>
          <w:sz w:val="22"/>
          <w:szCs w:val="22"/>
        </w:rPr>
        <w:t>U</w:t>
      </w:r>
      <w:r w:rsidRPr="000A0B51">
        <w:rPr>
          <w:rFonts w:ascii="Calibri" w:hAnsi="Calibri" w:cs="Calibri"/>
          <w:sz w:val="22"/>
          <w:szCs w:val="22"/>
        </w:rPr>
        <w:t>nit</w:t>
      </w:r>
      <w:r w:rsidR="002A3A10" w:rsidRPr="000A0B51">
        <w:rPr>
          <w:rFonts w:ascii="Calibri" w:hAnsi="Calibri" w:cs="Calibri"/>
          <w:sz w:val="22"/>
          <w:szCs w:val="22"/>
        </w:rPr>
        <w:t xml:space="preserve"> </w:t>
      </w:r>
      <w:r w:rsidR="002A3A10" w:rsidRPr="000A0B51">
        <w:rPr>
          <w:rFonts w:ascii="Calibri" w:hAnsi="Calibri" w:cs="Calibri"/>
          <w:b/>
          <w:i/>
          <w:sz w:val="22"/>
          <w:szCs w:val="22"/>
        </w:rPr>
        <w:t>immediately</w:t>
      </w:r>
      <w:r w:rsidRPr="000A0B51">
        <w:rPr>
          <w:rFonts w:ascii="Calibri" w:hAnsi="Calibri" w:cs="Calibri"/>
          <w:sz w:val="22"/>
          <w:szCs w:val="22"/>
        </w:rPr>
        <w:t xml:space="preserve"> if:</w:t>
      </w:r>
    </w:p>
    <w:p w14:paraId="530F1A69" w14:textId="77777777" w:rsidR="005506D9" w:rsidRPr="000A0B51" w:rsidRDefault="005506D9" w:rsidP="00A90BF3">
      <w:pPr>
        <w:jc w:val="both"/>
        <w:rPr>
          <w:rFonts w:ascii="Calibri" w:hAnsi="Calibri" w:cs="Calibri"/>
          <w:sz w:val="22"/>
          <w:szCs w:val="22"/>
        </w:rPr>
      </w:pPr>
    </w:p>
    <w:p w14:paraId="05750E82" w14:textId="77777777" w:rsidR="005506D9" w:rsidRPr="000A0B51" w:rsidRDefault="005506D9" w:rsidP="00A90BF3">
      <w:pPr>
        <w:numPr>
          <w:ilvl w:val="0"/>
          <w:numId w:val="2"/>
        </w:numPr>
        <w:jc w:val="both"/>
        <w:rPr>
          <w:rFonts w:ascii="Calibri" w:hAnsi="Calibri" w:cs="Calibri"/>
          <w:sz w:val="22"/>
          <w:szCs w:val="22"/>
        </w:rPr>
      </w:pPr>
      <w:r w:rsidRPr="000A0B51">
        <w:rPr>
          <w:rFonts w:ascii="Calibri" w:hAnsi="Calibri" w:cs="Calibri"/>
          <w:sz w:val="22"/>
          <w:szCs w:val="22"/>
        </w:rPr>
        <w:t xml:space="preserve">the enquirer has quoted Freedom of Information in their request for information (so the FOI </w:t>
      </w:r>
      <w:r w:rsidR="0033747A" w:rsidRPr="000A0B51">
        <w:rPr>
          <w:rFonts w:ascii="Calibri" w:hAnsi="Calibri" w:cs="Calibri"/>
          <w:sz w:val="22"/>
          <w:szCs w:val="22"/>
        </w:rPr>
        <w:t>U</w:t>
      </w:r>
      <w:r w:rsidRPr="000A0B51">
        <w:rPr>
          <w:rFonts w:ascii="Calibri" w:hAnsi="Calibri" w:cs="Calibri"/>
          <w:sz w:val="22"/>
          <w:szCs w:val="22"/>
        </w:rPr>
        <w:t>nit can keep a record of all requests quoting FOI)</w:t>
      </w:r>
    </w:p>
    <w:p w14:paraId="76BA34F7" w14:textId="77777777" w:rsidR="00947AE7" w:rsidRPr="000A0B51" w:rsidRDefault="00947AE7" w:rsidP="00A90BF3">
      <w:pPr>
        <w:numPr>
          <w:ilvl w:val="0"/>
          <w:numId w:val="2"/>
        </w:numPr>
        <w:jc w:val="both"/>
        <w:rPr>
          <w:rFonts w:ascii="Calibri" w:hAnsi="Calibri" w:cs="Calibri"/>
          <w:sz w:val="22"/>
          <w:szCs w:val="22"/>
        </w:rPr>
      </w:pPr>
      <w:r w:rsidRPr="000A0B51">
        <w:rPr>
          <w:rFonts w:ascii="Calibri" w:hAnsi="Calibri" w:cs="Calibri"/>
          <w:sz w:val="22"/>
          <w:szCs w:val="22"/>
        </w:rPr>
        <w:t>you think legal advice may be require (the University solicitors should not be consulted without first checking with the FOI Unit)</w:t>
      </w:r>
    </w:p>
    <w:p w14:paraId="608EDA38" w14:textId="77777777" w:rsidR="005506D9" w:rsidRPr="000A0B51" w:rsidRDefault="005506D9" w:rsidP="00A90BF3">
      <w:pPr>
        <w:numPr>
          <w:ilvl w:val="0"/>
          <w:numId w:val="2"/>
        </w:numPr>
        <w:jc w:val="both"/>
        <w:rPr>
          <w:rFonts w:ascii="Calibri" w:hAnsi="Calibri" w:cs="Calibri"/>
          <w:sz w:val="22"/>
          <w:szCs w:val="22"/>
        </w:rPr>
      </w:pPr>
      <w:r w:rsidRPr="000A0B51">
        <w:rPr>
          <w:rFonts w:ascii="Calibri" w:hAnsi="Calibri" w:cs="Calibri"/>
          <w:sz w:val="22"/>
          <w:szCs w:val="22"/>
        </w:rPr>
        <w:t>you believe the information is not held by the University</w:t>
      </w:r>
    </w:p>
    <w:p w14:paraId="63568529" w14:textId="77777777" w:rsidR="002A3A10" w:rsidRPr="000A0B51" w:rsidRDefault="002A3A10" w:rsidP="00A90BF3">
      <w:pPr>
        <w:numPr>
          <w:ilvl w:val="0"/>
          <w:numId w:val="2"/>
        </w:numPr>
        <w:jc w:val="both"/>
        <w:rPr>
          <w:rFonts w:ascii="Calibri" w:hAnsi="Calibri" w:cs="Calibri"/>
          <w:sz w:val="22"/>
          <w:szCs w:val="22"/>
        </w:rPr>
      </w:pPr>
      <w:r w:rsidRPr="000A0B51">
        <w:rPr>
          <w:rFonts w:ascii="Calibri" w:hAnsi="Calibri" w:cs="Calibri"/>
          <w:sz w:val="22"/>
          <w:szCs w:val="22"/>
        </w:rPr>
        <w:t>the time taken to respond to the request will be considerable</w:t>
      </w:r>
    </w:p>
    <w:p w14:paraId="093F688A" w14:textId="3C98FF0F" w:rsidR="008C086D" w:rsidRPr="000A0B51" w:rsidRDefault="008C086D" w:rsidP="00A90BF3">
      <w:pPr>
        <w:numPr>
          <w:ilvl w:val="0"/>
          <w:numId w:val="2"/>
        </w:numPr>
        <w:jc w:val="both"/>
        <w:rPr>
          <w:rFonts w:ascii="Calibri" w:hAnsi="Calibri" w:cs="Calibri"/>
          <w:sz w:val="22"/>
          <w:szCs w:val="22"/>
        </w:rPr>
      </w:pPr>
      <w:r w:rsidRPr="000A0B51">
        <w:rPr>
          <w:rFonts w:ascii="Calibri" w:hAnsi="Calibri" w:cs="Calibri"/>
          <w:sz w:val="22"/>
          <w:szCs w:val="22"/>
        </w:rPr>
        <w:t xml:space="preserve">you </w:t>
      </w:r>
      <w:r w:rsidR="002A3A10" w:rsidRPr="000A0B51">
        <w:rPr>
          <w:rFonts w:ascii="Calibri" w:hAnsi="Calibri" w:cs="Calibri"/>
          <w:sz w:val="22"/>
          <w:szCs w:val="22"/>
        </w:rPr>
        <w:t xml:space="preserve">would not normally </w:t>
      </w:r>
      <w:r w:rsidRPr="000A0B51">
        <w:rPr>
          <w:rFonts w:ascii="Calibri" w:hAnsi="Calibri" w:cs="Calibri"/>
          <w:sz w:val="22"/>
          <w:szCs w:val="22"/>
        </w:rPr>
        <w:t xml:space="preserve">respond </w:t>
      </w:r>
      <w:r w:rsidR="002A3A10" w:rsidRPr="000A0B51">
        <w:rPr>
          <w:rFonts w:ascii="Calibri" w:hAnsi="Calibri" w:cs="Calibri"/>
          <w:sz w:val="22"/>
          <w:szCs w:val="22"/>
        </w:rPr>
        <w:t>to such requests as part of you</w:t>
      </w:r>
      <w:r w:rsidR="00C618BA">
        <w:rPr>
          <w:rFonts w:ascii="Calibri" w:hAnsi="Calibri" w:cs="Calibri"/>
          <w:sz w:val="22"/>
          <w:szCs w:val="22"/>
        </w:rPr>
        <w:t>r</w:t>
      </w:r>
      <w:r w:rsidR="002A3A10" w:rsidRPr="000A0B51">
        <w:rPr>
          <w:rFonts w:ascii="Calibri" w:hAnsi="Calibri" w:cs="Calibri"/>
          <w:sz w:val="22"/>
          <w:szCs w:val="22"/>
        </w:rPr>
        <w:t xml:space="preserve"> day-to-day job</w:t>
      </w:r>
    </w:p>
    <w:p w14:paraId="609A2629" w14:textId="77777777" w:rsidR="008C086D" w:rsidRPr="000A0B51" w:rsidRDefault="008C086D" w:rsidP="00A90BF3">
      <w:pPr>
        <w:numPr>
          <w:ilvl w:val="0"/>
          <w:numId w:val="2"/>
        </w:numPr>
        <w:jc w:val="both"/>
        <w:rPr>
          <w:rFonts w:ascii="Calibri" w:hAnsi="Calibri" w:cs="Calibri"/>
          <w:sz w:val="22"/>
          <w:szCs w:val="22"/>
        </w:rPr>
      </w:pPr>
      <w:r w:rsidRPr="000A0B51">
        <w:rPr>
          <w:rFonts w:ascii="Calibri" w:hAnsi="Calibri" w:cs="Calibri"/>
          <w:sz w:val="22"/>
          <w:szCs w:val="22"/>
        </w:rPr>
        <w:t>it is not clear what information is being requested</w:t>
      </w:r>
    </w:p>
    <w:p w14:paraId="14B6DD4C" w14:textId="77777777" w:rsidR="008C086D" w:rsidRPr="000A0B51" w:rsidRDefault="008C086D" w:rsidP="00A90BF3">
      <w:pPr>
        <w:numPr>
          <w:ilvl w:val="0"/>
          <w:numId w:val="2"/>
        </w:numPr>
        <w:jc w:val="both"/>
        <w:rPr>
          <w:rFonts w:ascii="Calibri" w:hAnsi="Calibri" w:cs="Calibri"/>
          <w:sz w:val="22"/>
          <w:szCs w:val="22"/>
        </w:rPr>
      </w:pPr>
      <w:r w:rsidRPr="000A0B51">
        <w:rPr>
          <w:rFonts w:ascii="Calibri" w:hAnsi="Calibri" w:cs="Calibri"/>
          <w:sz w:val="22"/>
          <w:szCs w:val="22"/>
        </w:rPr>
        <w:t>the request appears to cover potentially problematic or exempt information (for example, information that might contain the personal details of an employee or student</w:t>
      </w:r>
      <w:r w:rsidR="002A3A10" w:rsidRPr="000A0B51">
        <w:rPr>
          <w:rFonts w:ascii="Calibri" w:hAnsi="Calibri" w:cs="Calibri"/>
          <w:sz w:val="22"/>
          <w:szCs w:val="22"/>
        </w:rPr>
        <w:t>, is commercially sensitive or confidential</w:t>
      </w:r>
      <w:r w:rsidRPr="000A0B51">
        <w:rPr>
          <w:rFonts w:ascii="Calibri" w:hAnsi="Calibri" w:cs="Calibri"/>
          <w:sz w:val="22"/>
          <w:szCs w:val="22"/>
        </w:rPr>
        <w:t>)</w:t>
      </w:r>
    </w:p>
    <w:p w14:paraId="46545D63" w14:textId="77777777" w:rsidR="008C086D" w:rsidRPr="000A0B51" w:rsidRDefault="008C086D" w:rsidP="00A90BF3">
      <w:pPr>
        <w:numPr>
          <w:ilvl w:val="0"/>
          <w:numId w:val="2"/>
        </w:numPr>
        <w:jc w:val="both"/>
        <w:rPr>
          <w:rFonts w:ascii="Calibri" w:hAnsi="Calibri" w:cs="Calibri"/>
          <w:sz w:val="22"/>
          <w:szCs w:val="22"/>
        </w:rPr>
      </w:pPr>
      <w:r w:rsidRPr="000A0B51">
        <w:rPr>
          <w:rFonts w:ascii="Calibri" w:hAnsi="Calibri" w:cs="Calibri"/>
          <w:sz w:val="22"/>
          <w:szCs w:val="22"/>
        </w:rPr>
        <w:t>the applicant has a disability and has requested the information in an alternative format (</w:t>
      </w:r>
      <w:proofErr w:type="gramStart"/>
      <w:r w:rsidR="000D51F9" w:rsidRPr="000A0B51">
        <w:rPr>
          <w:rFonts w:ascii="Calibri" w:hAnsi="Calibri" w:cs="Calibri"/>
          <w:sz w:val="22"/>
          <w:szCs w:val="22"/>
        </w:rPr>
        <w:t>e.g.</w:t>
      </w:r>
      <w:proofErr w:type="gramEnd"/>
      <w:r w:rsidRPr="000A0B51">
        <w:rPr>
          <w:rFonts w:ascii="Calibri" w:hAnsi="Calibri" w:cs="Calibri"/>
          <w:sz w:val="22"/>
          <w:szCs w:val="22"/>
        </w:rPr>
        <w:t xml:space="preserve"> Braille)</w:t>
      </w:r>
    </w:p>
    <w:p w14:paraId="2D8F8252" w14:textId="77777777" w:rsidR="00B43690" w:rsidRPr="000A0B51" w:rsidRDefault="00B43690" w:rsidP="00A90BF3">
      <w:pPr>
        <w:numPr>
          <w:ilvl w:val="0"/>
          <w:numId w:val="2"/>
        </w:numPr>
        <w:jc w:val="both"/>
        <w:rPr>
          <w:rFonts w:ascii="Calibri" w:hAnsi="Calibri" w:cs="Calibri"/>
          <w:sz w:val="22"/>
          <w:szCs w:val="22"/>
        </w:rPr>
      </w:pPr>
      <w:r w:rsidRPr="000A0B51">
        <w:rPr>
          <w:rFonts w:ascii="Calibri" w:hAnsi="Calibri" w:cs="Calibri"/>
          <w:sz w:val="22"/>
          <w:szCs w:val="22"/>
        </w:rPr>
        <w:lastRenderedPageBreak/>
        <w:t>the information requested could be described as environmental</w:t>
      </w:r>
    </w:p>
    <w:p w14:paraId="75875815"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644B04BA" w14:textId="77777777" w:rsidR="008C086D" w:rsidRPr="000A0B51" w:rsidRDefault="008C086D" w:rsidP="00A90BF3">
      <w:pPr>
        <w:jc w:val="both"/>
        <w:rPr>
          <w:rFonts w:ascii="Calibri" w:hAnsi="Calibri" w:cs="Calibri"/>
          <w:sz w:val="22"/>
          <w:szCs w:val="22"/>
        </w:rPr>
      </w:pPr>
      <w:r w:rsidRPr="000A0B51">
        <w:rPr>
          <w:rFonts w:ascii="Calibri" w:hAnsi="Calibri" w:cs="Calibri"/>
          <w:sz w:val="22"/>
          <w:szCs w:val="22"/>
        </w:rPr>
        <w:t xml:space="preserve">The process for dealing with enquiries is also described in the attached flow chart “Handling Information Requests”. Generally, you should </w:t>
      </w:r>
      <w:r w:rsidR="007E0026" w:rsidRPr="000A0B51">
        <w:rPr>
          <w:rFonts w:ascii="Calibri" w:hAnsi="Calibri" w:cs="Calibri"/>
          <w:sz w:val="22"/>
          <w:szCs w:val="22"/>
        </w:rPr>
        <w:t xml:space="preserve">only </w:t>
      </w:r>
      <w:r w:rsidRPr="000A0B51">
        <w:rPr>
          <w:rFonts w:ascii="Calibri" w:hAnsi="Calibri" w:cs="Calibri"/>
          <w:sz w:val="22"/>
          <w:szCs w:val="22"/>
        </w:rPr>
        <w:t xml:space="preserve">respond directly to any enquiries that </w:t>
      </w:r>
      <w:r w:rsidR="002A3A10" w:rsidRPr="000A0B51">
        <w:rPr>
          <w:rFonts w:ascii="Calibri" w:hAnsi="Calibri" w:cs="Calibri"/>
          <w:sz w:val="22"/>
          <w:szCs w:val="22"/>
        </w:rPr>
        <w:t>are routine request</w:t>
      </w:r>
      <w:r w:rsidR="00132EB3" w:rsidRPr="000A0B51">
        <w:rPr>
          <w:rFonts w:ascii="Calibri" w:hAnsi="Calibri" w:cs="Calibri"/>
          <w:sz w:val="22"/>
          <w:szCs w:val="22"/>
        </w:rPr>
        <w:t>s</w:t>
      </w:r>
      <w:r w:rsidR="002A3A10" w:rsidRPr="000A0B51">
        <w:rPr>
          <w:rFonts w:ascii="Calibri" w:hAnsi="Calibri" w:cs="Calibri"/>
          <w:sz w:val="22"/>
          <w:szCs w:val="22"/>
        </w:rPr>
        <w:t xml:space="preserve"> for information that </w:t>
      </w:r>
      <w:r w:rsidRPr="000A0B51">
        <w:rPr>
          <w:rFonts w:ascii="Calibri" w:hAnsi="Calibri" w:cs="Calibri"/>
          <w:sz w:val="22"/>
          <w:szCs w:val="22"/>
        </w:rPr>
        <w:t xml:space="preserve">can be dealt with simply and completely within your </w:t>
      </w:r>
      <w:r w:rsidR="005D58FF" w:rsidRPr="000A0B51">
        <w:rPr>
          <w:rFonts w:ascii="Calibri" w:hAnsi="Calibri" w:cs="Calibri"/>
          <w:sz w:val="22"/>
          <w:szCs w:val="22"/>
        </w:rPr>
        <w:t>faculty</w:t>
      </w:r>
      <w:r w:rsidR="002A3A10" w:rsidRPr="000A0B51">
        <w:rPr>
          <w:rFonts w:ascii="Calibri" w:hAnsi="Calibri" w:cs="Calibri"/>
          <w:sz w:val="22"/>
          <w:szCs w:val="22"/>
        </w:rPr>
        <w:t>/service area</w:t>
      </w:r>
      <w:r w:rsidRPr="000A0B51">
        <w:rPr>
          <w:rFonts w:ascii="Calibri" w:hAnsi="Calibri" w:cs="Calibri"/>
          <w:sz w:val="22"/>
          <w:szCs w:val="22"/>
        </w:rPr>
        <w:t>: any other enquiries should be forwarded to the FOI Unit.</w:t>
      </w:r>
    </w:p>
    <w:p w14:paraId="2D015160" w14:textId="77777777" w:rsidR="00132EB3" w:rsidRPr="000A0B51" w:rsidRDefault="00132EB3" w:rsidP="00A90BF3">
      <w:pPr>
        <w:jc w:val="both"/>
        <w:rPr>
          <w:rFonts w:ascii="Calibri" w:hAnsi="Calibri" w:cs="Calibri"/>
          <w:sz w:val="22"/>
          <w:szCs w:val="22"/>
        </w:rPr>
      </w:pPr>
    </w:p>
    <w:p w14:paraId="269BA8BE" w14:textId="77777777" w:rsidR="00132EB3" w:rsidRPr="000A0B51" w:rsidRDefault="00132EB3" w:rsidP="00A90BF3">
      <w:pPr>
        <w:jc w:val="both"/>
        <w:rPr>
          <w:rFonts w:ascii="Calibri" w:hAnsi="Calibri" w:cs="Calibri"/>
          <w:sz w:val="22"/>
          <w:szCs w:val="22"/>
        </w:rPr>
      </w:pPr>
      <w:r w:rsidRPr="000A0B51">
        <w:rPr>
          <w:rFonts w:ascii="Calibri" w:hAnsi="Calibri" w:cs="Calibri"/>
          <w:sz w:val="22"/>
          <w:szCs w:val="22"/>
        </w:rPr>
        <w:t xml:space="preserve">For </w:t>
      </w:r>
      <w:proofErr w:type="gramStart"/>
      <w:r w:rsidRPr="000A0B51">
        <w:rPr>
          <w:rFonts w:ascii="Calibri" w:hAnsi="Calibri" w:cs="Calibri"/>
          <w:sz w:val="22"/>
          <w:szCs w:val="22"/>
        </w:rPr>
        <w:t>the majority of</w:t>
      </w:r>
      <w:proofErr w:type="gramEnd"/>
      <w:r w:rsidRPr="000A0B51">
        <w:rPr>
          <w:rFonts w:ascii="Calibri" w:hAnsi="Calibri" w:cs="Calibri"/>
          <w:sz w:val="22"/>
          <w:szCs w:val="22"/>
        </w:rPr>
        <w:t xml:space="preserve"> requests for information the FOI Unit themselves will not hold the information requested so will need the assistance of colleagues in other service areas and </w:t>
      </w:r>
      <w:r w:rsidR="005D58FF" w:rsidRPr="000A0B51">
        <w:rPr>
          <w:rFonts w:ascii="Calibri" w:hAnsi="Calibri" w:cs="Calibri"/>
          <w:sz w:val="22"/>
          <w:szCs w:val="22"/>
        </w:rPr>
        <w:t>faculties</w:t>
      </w:r>
      <w:r w:rsidRPr="000A0B51">
        <w:rPr>
          <w:rFonts w:ascii="Calibri" w:hAnsi="Calibri" w:cs="Calibri"/>
          <w:sz w:val="22"/>
          <w:szCs w:val="22"/>
        </w:rPr>
        <w:t xml:space="preserve"> to </w:t>
      </w:r>
      <w:r w:rsidR="00300A66" w:rsidRPr="000A0B51">
        <w:rPr>
          <w:rFonts w:ascii="Calibri" w:hAnsi="Calibri" w:cs="Calibri"/>
          <w:sz w:val="22"/>
          <w:szCs w:val="22"/>
        </w:rPr>
        <w:t>gather</w:t>
      </w:r>
      <w:r w:rsidRPr="000A0B51">
        <w:rPr>
          <w:rFonts w:ascii="Calibri" w:hAnsi="Calibri" w:cs="Calibri"/>
          <w:sz w:val="22"/>
          <w:szCs w:val="22"/>
        </w:rPr>
        <w:t xml:space="preserve"> the information requested.  When this is the case the FOI Unit will contact the area(s) that hold the information concerned and will normally give </w:t>
      </w:r>
      <w:r w:rsidR="00300A66" w:rsidRPr="000A0B51">
        <w:rPr>
          <w:rFonts w:ascii="Calibri" w:hAnsi="Calibri" w:cs="Calibri"/>
          <w:sz w:val="22"/>
          <w:szCs w:val="22"/>
        </w:rPr>
        <w:t>a</w:t>
      </w:r>
      <w:r w:rsidR="001B6737" w:rsidRPr="000A0B51">
        <w:rPr>
          <w:rFonts w:ascii="Calibri" w:hAnsi="Calibri" w:cs="Calibri"/>
          <w:sz w:val="22"/>
          <w:szCs w:val="22"/>
        </w:rPr>
        <w:t xml:space="preserve">n early </w:t>
      </w:r>
      <w:r w:rsidR="00300A66" w:rsidRPr="000A0B51">
        <w:rPr>
          <w:rFonts w:ascii="Calibri" w:hAnsi="Calibri" w:cs="Calibri"/>
          <w:sz w:val="22"/>
          <w:szCs w:val="22"/>
        </w:rPr>
        <w:t>deadline</w:t>
      </w:r>
      <w:r w:rsidRPr="000A0B51">
        <w:rPr>
          <w:rFonts w:ascii="Calibri" w:hAnsi="Calibri" w:cs="Calibri"/>
          <w:sz w:val="22"/>
          <w:szCs w:val="22"/>
        </w:rPr>
        <w:t xml:space="preserve"> to provide the information to the FOI Unit.  The reason for giving this shorter deadline is to allow the FOI Unit</w:t>
      </w:r>
      <w:r w:rsidR="00300A66" w:rsidRPr="000A0B51">
        <w:rPr>
          <w:rFonts w:ascii="Calibri" w:hAnsi="Calibri" w:cs="Calibri"/>
          <w:sz w:val="22"/>
          <w:szCs w:val="22"/>
        </w:rPr>
        <w:t xml:space="preserve"> time</w:t>
      </w:r>
      <w:r w:rsidRPr="000A0B51">
        <w:rPr>
          <w:rFonts w:ascii="Calibri" w:hAnsi="Calibri" w:cs="Calibri"/>
          <w:sz w:val="22"/>
          <w:szCs w:val="22"/>
        </w:rPr>
        <w:t xml:space="preserve"> to do the following:</w:t>
      </w:r>
    </w:p>
    <w:p w14:paraId="3CA544D6" w14:textId="77777777" w:rsidR="00132EB3" w:rsidRPr="000A0B51" w:rsidRDefault="00132EB3" w:rsidP="00A90BF3">
      <w:pPr>
        <w:numPr>
          <w:ilvl w:val="0"/>
          <w:numId w:val="8"/>
        </w:numPr>
        <w:ind w:left="426"/>
        <w:jc w:val="both"/>
        <w:rPr>
          <w:rFonts w:ascii="Calibri" w:hAnsi="Calibri" w:cs="Calibri"/>
          <w:sz w:val="22"/>
          <w:szCs w:val="22"/>
        </w:rPr>
      </w:pPr>
      <w:r w:rsidRPr="000A0B51">
        <w:rPr>
          <w:rFonts w:ascii="Calibri" w:hAnsi="Calibri" w:cs="Calibri"/>
          <w:sz w:val="22"/>
          <w:szCs w:val="22"/>
        </w:rPr>
        <w:t xml:space="preserve">Compile the information received where it has been sourced from </w:t>
      </w:r>
      <w:proofErr w:type="gramStart"/>
      <w:r w:rsidRPr="000A0B51">
        <w:rPr>
          <w:rFonts w:ascii="Calibri" w:hAnsi="Calibri" w:cs="Calibri"/>
          <w:sz w:val="22"/>
          <w:szCs w:val="22"/>
        </w:rPr>
        <w:t>a number of</w:t>
      </w:r>
      <w:proofErr w:type="gramEnd"/>
      <w:r w:rsidRPr="000A0B51">
        <w:rPr>
          <w:rFonts w:ascii="Calibri" w:hAnsi="Calibri" w:cs="Calibri"/>
          <w:sz w:val="22"/>
          <w:szCs w:val="22"/>
        </w:rPr>
        <w:t xml:space="preserve"> different areas</w:t>
      </w:r>
    </w:p>
    <w:p w14:paraId="2B4E87FB" w14:textId="77777777" w:rsidR="00132EB3" w:rsidRPr="000A0B51" w:rsidRDefault="00132EB3" w:rsidP="00A90BF3">
      <w:pPr>
        <w:numPr>
          <w:ilvl w:val="0"/>
          <w:numId w:val="8"/>
        </w:numPr>
        <w:ind w:left="426"/>
        <w:jc w:val="both"/>
        <w:rPr>
          <w:rFonts w:ascii="Calibri" w:hAnsi="Calibri" w:cs="Calibri"/>
          <w:sz w:val="22"/>
          <w:szCs w:val="22"/>
        </w:rPr>
      </w:pPr>
      <w:r w:rsidRPr="000A0B51">
        <w:rPr>
          <w:rFonts w:ascii="Calibri" w:hAnsi="Calibri" w:cs="Calibri"/>
          <w:sz w:val="22"/>
          <w:szCs w:val="22"/>
        </w:rPr>
        <w:t xml:space="preserve">Review the information and ensure it is compliant with legislation </w:t>
      </w:r>
      <w:proofErr w:type="gramStart"/>
      <w:r w:rsidRPr="000A0B51">
        <w:rPr>
          <w:rFonts w:ascii="Calibri" w:hAnsi="Calibri" w:cs="Calibri"/>
          <w:sz w:val="22"/>
          <w:szCs w:val="22"/>
        </w:rPr>
        <w:t>e.g.</w:t>
      </w:r>
      <w:proofErr w:type="gramEnd"/>
      <w:r w:rsidRPr="000A0B51">
        <w:rPr>
          <w:rFonts w:ascii="Calibri" w:hAnsi="Calibri" w:cs="Calibri"/>
          <w:sz w:val="22"/>
          <w:szCs w:val="22"/>
        </w:rPr>
        <w:t xml:space="preserve"> Data Protection Act by redacting personal information</w:t>
      </w:r>
    </w:p>
    <w:p w14:paraId="7EC37189" w14:textId="77777777" w:rsidR="00132EB3" w:rsidRPr="000A0B51" w:rsidRDefault="00300A66" w:rsidP="00A90BF3">
      <w:pPr>
        <w:numPr>
          <w:ilvl w:val="0"/>
          <w:numId w:val="8"/>
        </w:numPr>
        <w:ind w:left="426"/>
        <w:jc w:val="both"/>
        <w:rPr>
          <w:rFonts w:ascii="Calibri" w:hAnsi="Calibri" w:cs="Calibri"/>
          <w:sz w:val="22"/>
          <w:szCs w:val="22"/>
        </w:rPr>
      </w:pPr>
      <w:r w:rsidRPr="000A0B51">
        <w:rPr>
          <w:rFonts w:ascii="Calibri" w:hAnsi="Calibri" w:cs="Calibri"/>
          <w:sz w:val="22"/>
          <w:szCs w:val="22"/>
        </w:rPr>
        <w:t xml:space="preserve">Clarifying the information received with the </w:t>
      </w:r>
      <w:r w:rsidR="005D58FF" w:rsidRPr="000A0B51">
        <w:rPr>
          <w:rFonts w:ascii="Calibri" w:hAnsi="Calibri" w:cs="Calibri"/>
          <w:sz w:val="22"/>
          <w:szCs w:val="22"/>
        </w:rPr>
        <w:t>faculties</w:t>
      </w:r>
      <w:r w:rsidRPr="000A0B51">
        <w:rPr>
          <w:rFonts w:ascii="Calibri" w:hAnsi="Calibri" w:cs="Calibri"/>
          <w:sz w:val="22"/>
          <w:szCs w:val="22"/>
        </w:rPr>
        <w:t>/services that have provided it and seek additional information if the query has not been fully addressed.</w:t>
      </w:r>
    </w:p>
    <w:p w14:paraId="2AE78E4E" w14:textId="77777777" w:rsidR="00300A66" w:rsidRPr="000A0B51" w:rsidRDefault="00300A66" w:rsidP="00A90BF3">
      <w:pPr>
        <w:numPr>
          <w:ilvl w:val="0"/>
          <w:numId w:val="8"/>
        </w:numPr>
        <w:ind w:left="426"/>
        <w:jc w:val="both"/>
        <w:rPr>
          <w:rFonts w:ascii="Calibri" w:hAnsi="Calibri" w:cs="Calibri"/>
          <w:sz w:val="22"/>
          <w:szCs w:val="22"/>
        </w:rPr>
      </w:pPr>
      <w:r w:rsidRPr="000A0B51">
        <w:rPr>
          <w:rFonts w:ascii="Calibri" w:hAnsi="Calibri" w:cs="Calibri"/>
          <w:sz w:val="22"/>
          <w:szCs w:val="22"/>
        </w:rPr>
        <w:t>Seek expert/legal advice from other FOI practitioners or solicitors when required.</w:t>
      </w:r>
    </w:p>
    <w:p w14:paraId="104B11CB" w14:textId="77777777" w:rsidR="00300A66" w:rsidRPr="000A0B51" w:rsidRDefault="00300A66" w:rsidP="00A90BF3">
      <w:pPr>
        <w:numPr>
          <w:ilvl w:val="0"/>
          <w:numId w:val="8"/>
        </w:numPr>
        <w:ind w:left="426"/>
        <w:jc w:val="both"/>
        <w:rPr>
          <w:rFonts w:ascii="Calibri" w:hAnsi="Calibri" w:cs="Calibri"/>
          <w:sz w:val="22"/>
          <w:szCs w:val="22"/>
        </w:rPr>
      </w:pPr>
      <w:r w:rsidRPr="000A0B51">
        <w:rPr>
          <w:rFonts w:ascii="Calibri" w:hAnsi="Calibri" w:cs="Calibri"/>
          <w:sz w:val="22"/>
          <w:szCs w:val="22"/>
        </w:rPr>
        <w:t>Compose a formal response quoting appropriate exemptions under the legislation if required.</w:t>
      </w:r>
    </w:p>
    <w:p w14:paraId="2AF648DA" w14:textId="77777777" w:rsidR="00300A66" w:rsidRPr="000A0B51" w:rsidRDefault="00CD3D7A" w:rsidP="00A90BF3">
      <w:pPr>
        <w:numPr>
          <w:ilvl w:val="0"/>
          <w:numId w:val="8"/>
        </w:numPr>
        <w:ind w:left="426"/>
        <w:jc w:val="both"/>
        <w:rPr>
          <w:rFonts w:ascii="Calibri" w:hAnsi="Calibri" w:cs="Calibri"/>
          <w:sz w:val="22"/>
          <w:szCs w:val="22"/>
        </w:rPr>
      </w:pPr>
      <w:r w:rsidRPr="000A0B51">
        <w:rPr>
          <w:rFonts w:ascii="Calibri" w:hAnsi="Calibri" w:cs="Calibri"/>
          <w:sz w:val="22"/>
          <w:szCs w:val="22"/>
        </w:rPr>
        <w:t xml:space="preserve">Ensure </w:t>
      </w:r>
      <w:r w:rsidR="00300A66" w:rsidRPr="000A0B51">
        <w:rPr>
          <w:rFonts w:ascii="Calibri" w:hAnsi="Calibri" w:cs="Calibri"/>
          <w:sz w:val="22"/>
          <w:szCs w:val="22"/>
        </w:rPr>
        <w:t>all responses</w:t>
      </w:r>
      <w:r w:rsidRPr="000A0B51">
        <w:rPr>
          <w:rFonts w:ascii="Calibri" w:hAnsi="Calibri" w:cs="Calibri"/>
          <w:sz w:val="22"/>
          <w:szCs w:val="22"/>
        </w:rPr>
        <w:t xml:space="preserve"> are</w:t>
      </w:r>
      <w:r w:rsidR="00300A66" w:rsidRPr="000A0B51">
        <w:rPr>
          <w:rFonts w:ascii="Calibri" w:hAnsi="Calibri" w:cs="Calibri"/>
          <w:sz w:val="22"/>
          <w:szCs w:val="22"/>
        </w:rPr>
        <w:t xml:space="preserve"> authorised by the </w:t>
      </w:r>
      <w:r w:rsidR="00125456" w:rsidRPr="000A0B51">
        <w:rPr>
          <w:rFonts w:ascii="Calibri" w:hAnsi="Calibri" w:cs="Calibri"/>
          <w:sz w:val="22"/>
          <w:szCs w:val="22"/>
        </w:rPr>
        <w:t>appropriate senior officer</w:t>
      </w:r>
      <w:r w:rsidR="00300A66" w:rsidRPr="000A0B51">
        <w:rPr>
          <w:rFonts w:ascii="Calibri" w:hAnsi="Calibri" w:cs="Calibri"/>
          <w:sz w:val="22"/>
          <w:szCs w:val="22"/>
        </w:rPr>
        <w:t xml:space="preserve"> prior to submitting a response.</w:t>
      </w:r>
    </w:p>
    <w:p w14:paraId="45559E33" w14:textId="77777777" w:rsidR="008C086D" w:rsidRPr="000A0B51" w:rsidRDefault="008C086D" w:rsidP="00A90BF3">
      <w:pPr>
        <w:jc w:val="both"/>
        <w:rPr>
          <w:rFonts w:ascii="Calibri" w:hAnsi="Calibri" w:cs="Calibri"/>
          <w:sz w:val="22"/>
          <w:szCs w:val="22"/>
        </w:rPr>
      </w:pPr>
    </w:p>
    <w:p w14:paraId="00A2DD8D" w14:textId="77777777" w:rsidR="0005460D" w:rsidRPr="000A0B51" w:rsidRDefault="0005460D" w:rsidP="00A90BF3">
      <w:pPr>
        <w:jc w:val="both"/>
        <w:rPr>
          <w:rFonts w:ascii="Calibri" w:hAnsi="Calibri" w:cs="Calibri"/>
          <w:sz w:val="22"/>
          <w:szCs w:val="22"/>
        </w:rPr>
      </w:pPr>
      <w:r w:rsidRPr="000A0B51">
        <w:rPr>
          <w:rFonts w:ascii="Calibri" w:hAnsi="Calibri" w:cs="Calibri"/>
          <w:sz w:val="22"/>
          <w:szCs w:val="22"/>
        </w:rPr>
        <w:t>Staff searching for information requested should keep a record of the searches they have made, particularly in cases where the information requested is not found, as this may be required as evidence in the case of an appeal by the requester.</w:t>
      </w:r>
    </w:p>
    <w:p w14:paraId="031A2798" w14:textId="77777777" w:rsidR="0005460D" w:rsidRPr="000A0B51" w:rsidRDefault="0005460D" w:rsidP="00A90BF3">
      <w:pPr>
        <w:jc w:val="both"/>
        <w:rPr>
          <w:rFonts w:ascii="Calibri" w:hAnsi="Calibri" w:cs="Calibri"/>
          <w:sz w:val="22"/>
          <w:szCs w:val="22"/>
        </w:rPr>
      </w:pPr>
    </w:p>
    <w:p w14:paraId="1D6D9CA2" w14:textId="77777777" w:rsidR="003B4D83" w:rsidRPr="000A0B51" w:rsidRDefault="003B4D83" w:rsidP="00A90BF3">
      <w:pPr>
        <w:jc w:val="both"/>
        <w:rPr>
          <w:rFonts w:ascii="Calibri" w:hAnsi="Calibri" w:cs="Calibri"/>
          <w:sz w:val="22"/>
          <w:szCs w:val="22"/>
        </w:rPr>
      </w:pPr>
      <w:r w:rsidRPr="000A0B51">
        <w:rPr>
          <w:rFonts w:ascii="Calibri" w:hAnsi="Calibri" w:cs="Calibri"/>
          <w:sz w:val="22"/>
          <w:szCs w:val="22"/>
        </w:rPr>
        <w:t xml:space="preserve">It is important to remember that the University is required to provide information </w:t>
      </w:r>
      <w:r w:rsidR="00C7054A" w:rsidRPr="000A0B51">
        <w:rPr>
          <w:rFonts w:ascii="Calibri" w:hAnsi="Calibri" w:cs="Calibri"/>
          <w:sz w:val="22"/>
          <w:szCs w:val="22"/>
        </w:rPr>
        <w:t>held</w:t>
      </w:r>
      <w:r w:rsidRPr="000A0B51">
        <w:rPr>
          <w:rFonts w:ascii="Calibri" w:hAnsi="Calibri" w:cs="Calibri"/>
          <w:sz w:val="22"/>
          <w:szCs w:val="22"/>
        </w:rPr>
        <w:t xml:space="preserve"> in response to a request.  We are not obliged to create information not previously held or to </w:t>
      </w:r>
      <w:r w:rsidR="00C7054A" w:rsidRPr="000A0B51">
        <w:rPr>
          <w:rFonts w:ascii="Calibri" w:hAnsi="Calibri" w:cs="Calibri"/>
          <w:sz w:val="22"/>
          <w:szCs w:val="22"/>
        </w:rPr>
        <w:t xml:space="preserve">express </w:t>
      </w:r>
      <w:r w:rsidRPr="000A0B51">
        <w:rPr>
          <w:rFonts w:ascii="Calibri" w:hAnsi="Calibri" w:cs="Calibri"/>
          <w:sz w:val="22"/>
          <w:szCs w:val="22"/>
        </w:rPr>
        <w:t>opinions on matters.</w:t>
      </w:r>
    </w:p>
    <w:p w14:paraId="111EAA7D" w14:textId="77777777" w:rsidR="003B4D83" w:rsidRPr="000A0B51" w:rsidRDefault="003B4D83" w:rsidP="00A90BF3">
      <w:pPr>
        <w:jc w:val="both"/>
        <w:rPr>
          <w:rFonts w:ascii="Calibri" w:hAnsi="Calibri" w:cs="Calibri"/>
          <w:sz w:val="22"/>
          <w:szCs w:val="22"/>
        </w:rPr>
      </w:pPr>
    </w:p>
    <w:p w14:paraId="607F2801" w14:textId="6A47E359" w:rsidR="003B4D83" w:rsidRPr="000A0B51" w:rsidRDefault="003B4D83" w:rsidP="00A90BF3">
      <w:pPr>
        <w:jc w:val="both"/>
        <w:rPr>
          <w:rFonts w:ascii="Calibri" w:hAnsi="Calibri" w:cs="Calibri"/>
          <w:sz w:val="22"/>
          <w:szCs w:val="22"/>
        </w:rPr>
      </w:pPr>
      <w:r w:rsidRPr="000A0B51">
        <w:rPr>
          <w:rFonts w:ascii="Calibri" w:hAnsi="Calibri" w:cs="Calibri"/>
          <w:sz w:val="22"/>
          <w:szCs w:val="22"/>
        </w:rPr>
        <w:t xml:space="preserve">An important factor in dealing with FOI is ensuring good records management so documents can be located promptly and records that are no longer required can be disposed of in accordance with the </w:t>
      </w:r>
      <w:r w:rsidR="00C618BA">
        <w:rPr>
          <w:rFonts w:ascii="Calibri" w:hAnsi="Calibri" w:cs="Calibri"/>
          <w:sz w:val="22"/>
          <w:szCs w:val="22"/>
        </w:rPr>
        <w:t xml:space="preserve">relevant </w:t>
      </w:r>
      <w:r w:rsidRPr="000A0B51">
        <w:rPr>
          <w:rFonts w:ascii="Calibri" w:hAnsi="Calibri" w:cs="Calibri"/>
          <w:sz w:val="22"/>
          <w:szCs w:val="22"/>
        </w:rPr>
        <w:t>records retention schedule.</w:t>
      </w:r>
    </w:p>
    <w:p w14:paraId="092EA577" w14:textId="77777777" w:rsidR="003B4D83" w:rsidRPr="000A0B51" w:rsidRDefault="003B4D83" w:rsidP="00A90BF3">
      <w:pPr>
        <w:jc w:val="both"/>
        <w:rPr>
          <w:rFonts w:ascii="Calibri" w:hAnsi="Calibri" w:cs="Calibri"/>
          <w:sz w:val="22"/>
          <w:szCs w:val="22"/>
        </w:rPr>
      </w:pPr>
    </w:p>
    <w:p w14:paraId="5D8E8206" w14:textId="77777777" w:rsidR="000A662C" w:rsidRPr="000A0B51" w:rsidRDefault="000A662C" w:rsidP="00A90BF3">
      <w:pPr>
        <w:jc w:val="both"/>
        <w:rPr>
          <w:rFonts w:ascii="Calibri" w:hAnsi="Calibri" w:cs="Calibri"/>
          <w:sz w:val="22"/>
          <w:szCs w:val="22"/>
        </w:rPr>
      </w:pPr>
      <w:r w:rsidRPr="000A0B51">
        <w:rPr>
          <w:rFonts w:ascii="Calibri" w:hAnsi="Calibri" w:cs="Calibri"/>
          <w:sz w:val="22"/>
          <w:szCs w:val="22"/>
        </w:rPr>
        <w:t>All responses to FOI queries should include details of what the requestor can do if they are dissatisfied with the way their request has been handled</w:t>
      </w:r>
      <w:r w:rsidR="002C26D5" w:rsidRPr="000A0B51">
        <w:rPr>
          <w:rFonts w:ascii="Calibri" w:hAnsi="Calibri" w:cs="Calibri"/>
          <w:sz w:val="22"/>
          <w:szCs w:val="22"/>
        </w:rPr>
        <w:t>.  This includes the right to an internal review followed by the opportunity to appeal the decision to the Scottish Information Commissioner.</w:t>
      </w:r>
    </w:p>
    <w:p w14:paraId="3F1EF812" w14:textId="77777777" w:rsidR="008C086D" w:rsidRPr="000A0B51" w:rsidRDefault="008C086D" w:rsidP="00A90BF3">
      <w:pPr>
        <w:jc w:val="both"/>
        <w:rPr>
          <w:rFonts w:ascii="Calibri" w:hAnsi="Calibri" w:cs="Calibri"/>
          <w:sz w:val="22"/>
          <w:szCs w:val="22"/>
        </w:rPr>
      </w:pPr>
    </w:p>
    <w:p w14:paraId="221FA6DA" w14:textId="77777777" w:rsidR="008C086D" w:rsidRPr="000A0B51" w:rsidRDefault="00AD7DD3" w:rsidP="000A0B51">
      <w:pPr>
        <w:pStyle w:val="Heading1"/>
        <w:jc w:val="left"/>
        <w:rPr>
          <w:rFonts w:ascii="Calibri" w:hAnsi="Calibri" w:cs="Calibri"/>
          <w:b/>
          <w:bCs/>
          <w:sz w:val="24"/>
          <w:szCs w:val="24"/>
        </w:rPr>
      </w:pPr>
      <w:bookmarkStart w:id="18" w:name="_Toc75598655"/>
      <w:bookmarkStart w:id="19" w:name="_Toc113536647"/>
      <w:r w:rsidRPr="000A0B51">
        <w:rPr>
          <w:rFonts w:ascii="Calibri" w:hAnsi="Calibri" w:cs="Calibri"/>
          <w:b/>
          <w:bCs/>
          <w:sz w:val="24"/>
          <w:szCs w:val="24"/>
        </w:rPr>
        <w:t>7</w:t>
      </w:r>
      <w:r w:rsidR="008C086D" w:rsidRPr="000A0B51">
        <w:rPr>
          <w:rFonts w:ascii="Calibri" w:hAnsi="Calibri" w:cs="Calibri"/>
          <w:b/>
          <w:bCs/>
          <w:sz w:val="24"/>
          <w:szCs w:val="24"/>
        </w:rPr>
        <w:t>.</w:t>
      </w:r>
      <w:r w:rsidR="008C086D" w:rsidRPr="000A0B51">
        <w:rPr>
          <w:rFonts w:ascii="Calibri" w:hAnsi="Calibri" w:cs="Calibri"/>
          <w:b/>
          <w:bCs/>
          <w:sz w:val="24"/>
          <w:szCs w:val="24"/>
        </w:rPr>
        <w:tab/>
        <w:t>Other relevant issues</w:t>
      </w:r>
      <w:bookmarkEnd w:id="18"/>
      <w:bookmarkEnd w:id="19"/>
    </w:p>
    <w:p w14:paraId="3350CAA5" w14:textId="77777777" w:rsidR="008C086D" w:rsidRPr="000A0B51" w:rsidRDefault="008C086D" w:rsidP="00A90BF3">
      <w:pPr>
        <w:jc w:val="both"/>
        <w:rPr>
          <w:rFonts w:ascii="Calibri" w:hAnsi="Calibri" w:cs="Calibri"/>
          <w:sz w:val="22"/>
          <w:szCs w:val="22"/>
        </w:rPr>
      </w:pPr>
    </w:p>
    <w:p w14:paraId="3D7AE06D" w14:textId="77777777" w:rsidR="008C086D" w:rsidRPr="000A0B51" w:rsidRDefault="008C086D" w:rsidP="00A90BF3">
      <w:pPr>
        <w:numPr>
          <w:ilvl w:val="0"/>
          <w:numId w:val="6"/>
        </w:numPr>
        <w:jc w:val="both"/>
        <w:rPr>
          <w:rFonts w:ascii="Calibri" w:hAnsi="Calibri" w:cs="Calibri"/>
          <w:sz w:val="22"/>
          <w:szCs w:val="22"/>
        </w:rPr>
      </w:pPr>
      <w:r w:rsidRPr="000A0B51">
        <w:rPr>
          <w:rFonts w:ascii="Calibri" w:hAnsi="Calibri" w:cs="Calibri"/>
          <w:b/>
          <w:sz w:val="22"/>
          <w:szCs w:val="22"/>
        </w:rPr>
        <w:t>Exemptions</w:t>
      </w:r>
      <w:r w:rsidR="001B6737" w:rsidRPr="000A0B51">
        <w:rPr>
          <w:rFonts w:ascii="Calibri" w:hAnsi="Calibri" w:cs="Calibri"/>
          <w:b/>
          <w:sz w:val="22"/>
          <w:szCs w:val="22"/>
        </w:rPr>
        <w:t xml:space="preserve"> &amp; Exceptions</w:t>
      </w:r>
      <w:r w:rsidR="00B54D9F" w:rsidRPr="000A0B51">
        <w:rPr>
          <w:rFonts w:ascii="Calibri" w:hAnsi="Calibri" w:cs="Calibri"/>
          <w:sz w:val="22"/>
          <w:szCs w:val="22"/>
        </w:rPr>
        <w:t xml:space="preserve"> - </w:t>
      </w:r>
      <w:r w:rsidR="001B6737" w:rsidRPr="000A0B51">
        <w:rPr>
          <w:rFonts w:ascii="Calibri" w:hAnsi="Calibri" w:cs="Calibri"/>
          <w:sz w:val="22"/>
          <w:szCs w:val="22"/>
        </w:rPr>
        <w:t>FOISA</w:t>
      </w:r>
      <w:r w:rsidR="00B54D9F" w:rsidRPr="000A0B51">
        <w:rPr>
          <w:rFonts w:ascii="Calibri" w:hAnsi="Calibri" w:cs="Calibri"/>
          <w:sz w:val="22"/>
          <w:szCs w:val="22"/>
        </w:rPr>
        <w:t xml:space="preserve"> permits</w:t>
      </w:r>
      <w:r w:rsidRPr="000A0B51">
        <w:rPr>
          <w:rFonts w:ascii="Calibri" w:hAnsi="Calibri" w:cs="Calibri"/>
          <w:sz w:val="22"/>
          <w:szCs w:val="22"/>
        </w:rPr>
        <w:t xml:space="preserve"> the University certain exemptions from the usual requirement to respond to information requests. These include information that may be commercially sensitive or confidential, and to personal information that relates to individuals other than the enquirer.</w:t>
      </w:r>
      <w:r w:rsidR="001B6737" w:rsidRPr="000A0B51">
        <w:rPr>
          <w:rFonts w:ascii="Calibri" w:hAnsi="Calibri" w:cs="Calibri"/>
          <w:sz w:val="22"/>
          <w:szCs w:val="22"/>
        </w:rPr>
        <w:t xml:space="preserve">  If you</w:t>
      </w:r>
      <w:r w:rsidR="00A810C0" w:rsidRPr="000A0B51">
        <w:rPr>
          <w:rFonts w:ascii="Calibri" w:hAnsi="Calibri" w:cs="Calibri"/>
          <w:sz w:val="22"/>
          <w:szCs w:val="22"/>
        </w:rPr>
        <w:t xml:space="preserve"> are providing information to the FOI unit for a response to a query and you have </w:t>
      </w:r>
      <w:r w:rsidR="001B6737" w:rsidRPr="000A0B51">
        <w:rPr>
          <w:rFonts w:ascii="Calibri" w:hAnsi="Calibri" w:cs="Calibri"/>
          <w:sz w:val="22"/>
          <w:szCs w:val="22"/>
        </w:rPr>
        <w:t xml:space="preserve">concerns about disclosing information </w:t>
      </w:r>
      <w:proofErr w:type="gramStart"/>
      <w:r w:rsidR="001B6737" w:rsidRPr="000A0B51">
        <w:rPr>
          <w:rFonts w:ascii="Calibri" w:hAnsi="Calibri" w:cs="Calibri"/>
          <w:sz w:val="22"/>
          <w:szCs w:val="22"/>
        </w:rPr>
        <w:t>e.g.</w:t>
      </w:r>
      <w:proofErr w:type="gramEnd"/>
      <w:r w:rsidR="001B6737" w:rsidRPr="000A0B51">
        <w:rPr>
          <w:rFonts w:ascii="Calibri" w:hAnsi="Calibri" w:cs="Calibri"/>
          <w:sz w:val="22"/>
          <w:szCs w:val="22"/>
        </w:rPr>
        <w:t xml:space="preserve"> the information relates to</w:t>
      </w:r>
      <w:r w:rsidRPr="000A0B51">
        <w:rPr>
          <w:rFonts w:ascii="Calibri" w:hAnsi="Calibri" w:cs="Calibri"/>
          <w:sz w:val="22"/>
          <w:szCs w:val="22"/>
        </w:rPr>
        <w:t xml:space="preserve"> individuals (staff, students etc) </w:t>
      </w:r>
      <w:r w:rsidRPr="000A0B51">
        <w:rPr>
          <w:rFonts w:ascii="Calibri" w:hAnsi="Calibri" w:cs="Calibri"/>
          <w:sz w:val="22"/>
          <w:szCs w:val="22"/>
        </w:rPr>
        <w:lastRenderedPageBreak/>
        <w:t>or</w:t>
      </w:r>
      <w:r w:rsidR="001B6737" w:rsidRPr="000A0B51">
        <w:rPr>
          <w:rFonts w:ascii="Calibri" w:hAnsi="Calibri" w:cs="Calibri"/>
          <w:sz w:val="22"/>
          <w:szCs w:val="22"/>
        </w:rPr>
        <w:t xml:space="preserve"> is</w:t>
      </w:r>
      <w:r w:rsidRPr="000A0B51">
        <w:rPr>
          <w:rFonts w:ascii="Calibri" w:hAnsi="Calibri" w:cs="Calibri"/>
          <w:sz w:val="22"/>
          <w:szCs w:val="22"/>
        </w:rPr>
        <w:t xml:space="preserve"> commercially sensitive or confidential information, then please </w:t>
      </w:r>
      <w:r w:rsidR="00A810C0" w:rsidRPr="000A0B51">
        <w:rPr>
          <w:rFonts w:ascii="Calibri" w:hAnsi="Calibri" w:cs="Calibri"/>
          <w:sz w:val="22"/>
          <w:szCs w:val="22"/>
        </w:rPr>
        <w:t xml:space="preserve">let the </w:t>
      </w:r>
      <w:r w:rsidRPr="000A0B51">
        <w:rPr>
          <w:rFonts w:ascii="Calibri" w:hAnsi="Calibri" w:cs="Calibri"/>
          <w:sz w:val="22"/>
          <w:szCs w:val="22"/>
        </w:rPr>
        <w:t>FOI Unit</w:t>
      </w:r>
      <w:r w:rsidR="00A810C0" w:rsidRPr="000A0B51">
        <w:rPr>
          <w:rFonts w:ascii="Calibri" w:hAnsi="Calibri" w:cs="Calibri"/>
          <w:sz w:val="22"/>
          <w:szCs w:val="22"/>
        </w:rPr>
        <w:t xml:space="preserve"> know when you pass the information to them</w:t>
      </w:r>
      <w:r w:rsidRPr="000A0B51">
        <w:rPr>
          <w:rFonts w:ascii="Calibri" w:hAnsi="Calibri" w:cs="Calibri"/>
          <w:sz w:val="22"/>
          <w:szCs w:val="22"/>
        </w:rPr>
        <w:t>.</w:t>
      </w:r>
      <w:r w:rsidR="00543690" w:rsidRPr="000A0B51">
        <w:rPr>
          <w:rFonts w:ascii="Calibri" w:hAnsi="Calibri" w:cs="Calibri"/>
          <w:sz w:val="22"/>
          <w:szCs w:val="22"/>
        </w:rPr>
        <w:t xml:space="preserve">  A full list of possible FOISA exemptions is available from the FOI Unit.  EIR have different exceptions from disclosure (known as exceptions), these include incomplete information, adverse effect to intellectual property rights, internal </w:t>
      </w:r>
      <w:proofErr w:type="gramStart"/>
      <w:r w:rsidR="00543690" w:rsidRPr="000A0B51">
        <w:rPr>
          <w:rFonts w:ascii="Calibri" w:hAnsi="Calibri" w:cs="Calibri"/>
          <w:sz w:val="22"/>
          <w:szCs w:val="22"/>
        </w:rPr>
        <w:t>communications</w:t>
      </w:r>
      <w:proofErr w:type="gramEnd"/>
      <w:r w:rsidR="00543690" w:rsidRPr="000A0B51">
        <w:rPr>
          <w:rFonts w:ascii="Calibri" w:hAnsi="Calibri" w:cs="Calibri"/>
          <w:sz w:val="22"/>
          <w:szCs w:val="22"/>
        </w:rPr>
        <w:t xml:space="preserve"> and confidentiality of commercial information.</w:t>
      </w:r>
      <w:r w:rsidRPr="000A0B51">
        <w:rPr>
          <w:rFonts w:ascii="Calibri" w:hAnsi="Calibri" w:cs="Calibri"/>
          <w:sz w:val="22"/>
          <w:szCs w:val="22"/>
        </w:rPr>
        <w:t xml:space="preserve">  </w:t>
      </w:r>
      <w:r w:rsidRPr="000A0B51">
        <w:rPr>
          <w:rFonts w:ascii="Calibri" w:hAnsi="Calibri" w:cs="Calibri"/>
          <w:b/>
          <w:sz w:val="22"/>
          <w:szCs w:val="22"/>
        </w:rPr>
        <w:t xml:space="preserve">NB. The FOI Unit will always take responsibility for </w:t>
      </w:r>
      <w:r w:rsidRPr="000A0B51">
        <w:rPr>
          <w:rFonts w:ascii="Calibri" w:hAnsi="Calibri" w:cs="Calibri"/>
          <w:b/>
          <w:i/>
          <w:sz w:val="22"/>
          <w:szCs w:val="22"/>
        </w:rPr>
        <w:t>refusing</w:t>
      </w:r>
      <w:r w:rsidRPr="000A0B51">
        <w:rPr>
          <w:rFonts w:ascii="Calibri" w:hAnsi="Calibri" w:cs="Calibri"/>
          <w:b/>
          <w:sz w:val="22"/>
          <w:szCs w:val="22"/>
        </w:rPr>
        <w:t xml:space="preserve"> any request – refusal should not be undertaken by anyone else.</w:t>
      </w:r>
      <w:r w:rsidRPr="000A0B51">
        <w:rPr>
          <w:rFonts w:ascii="Calibri" w:hAnsi="Calibri" w:cs="Calibri"/>
          <w:sz w:val="22"/>
          <w:szCs w:val="22"/>
        </w:rPr>
        <w:t xml:space="preserve"> </w:t>
      </w:r>
    </w:p>
    <w:p w14:paraId="2E009030" w14:textId="77777777" w:rsidR="008C086D" w:rsidRPr="000A0B51" w:rsidRDefault="008C086D" w:rsidP="00A90BF3">
      <w:pPr>
        <w:jc w:val="both"/>
        <w:rPr>
          <w:rFonts w:ascii="Calibri" w:hAnsi="Calibri" w:cs="Calibri"/>
          <w:sz w:val="22"/>
          <w:szCs w:val="22"/>
        </w:rPr>
      </w:pPr>
    </w:p>
    <w:p w14:paraId="66A84C10" w14:textId="77777777" w:rsidR="008C086D" w:rsidRPr="000A0B51" w:rsidRDefault="008C086D" w:rsidP="00A90BF3">
      <w:pPr>
        <w:ind w:left="720" w:hanging="720"/>
        <w:jc w:val="both"/>
        <w:rPr>
          <w:rFonts w:ascii="Calibri" w:hAnsi="Calibri" w:cs="Calibri"/>
          <w:sz w:val="22"/>
          <w:szCs w:val="22"/>
        </w:rPr>
      </w:pPr>
      <w:r w:rsidRPr="000A0B51">
        <w:rPr>
          <w:rFonts w:ascii="Calibri" w:hAnsi="Calibri" w:cs="Calibri"/>
          <w:b/>
          <w:sz w:val="22"/>
          <w:szCs w:val="22"/>
        </w:rPr>
        <w:t>(ii)</w:t>
      </w:r>
      <w:r w:rsidRPr="000A0B51">
        <w:rPr>
          <w:rFonts w:ascii="Calibri" w:hAnsi="Calibri" w:cs="Calibri"/>
          <w:b/>
          <w:sz w:val="22"/>
          <w:szCs w:val="22"/>
        </w:rPr>
        <w:tab/>
        <w:t>Complaints and appeals -</w:t>
      </w:r>
      <w:r w:rsidRPr="000A0B51">
        <w:rPr>
          <w:rFonts w:ascii="Calibri" w:hAnsi="Calibri" w:cs="Calibri"/>
          <w:sz w:val="22"/>
          <w:szCs w:val="22"/>
        </w:rPr>
        <w:t xml:space="preserve"> In any case where the University declines to respond (or fails to respond </w:t>
      </w:r>
      <w:r w:rsidRPr="000A0B51">
        <w:rPr>
          <w:rFonts w:ascii="Calibri" w:hAnsi="Calibri" w:cs="Calibri"/>
          <w:i/>
          <w:sz w:val="22"/>
          <w:szCs w:val="22"/>
        </w:rPr>
        <w:t>fully</w:t>
      </w:r>
      <w:r w:rsidRPr="000A0B51">
        <w:rPr>
          <w:rFonts w:ascii="Calibri" w:hAnsi="Calibri" w:cs="Calibri"/>
          <w:sz w:val="22"/>
          <w:szCs w:val="22"/>
        </w:rPr>
        <w:t>) to an information request, the enquirer</w:t>
      </w:r>
      <w:r w:rsidR="00B54D9F" w:rsidRPr="000A0B51">
        <w:rPr>
          <w:rFonts w:ascii="Calibri" w:hAnsi="Calibri" w:cs="Calibri"/>
          <w:sz w:val="22"/>
          <w:szCs w:val="22"/>
        </w:rPr>
        <w:t xml:space="preserve"> has </w:t>
      </w:r>
      <w:r w:rsidRPr="000A0B51">
        <w:rPr>
          <w:rFonts w:ascii="Calibri" w:hAnsi="Calibri" w:cs="Calibri"/>
          <w:sz w:val="22"/>
          <w:szCs w:val="22"/>
        </w:rPr>
        <w:t xml:space="preserve">the right to appeal to the University and, once our own review process has been exhausted, to appeal to the Scottish Information Commissioner. Should anyone complain in writing to you about the nature and/or content of any </w:t>
      </w:r>
      <w:r w:rsidR="000872C2" w:rsidRPr="000A0B51">
        <w:rPr>
          <w:rFonts w:ascii="Calibri" w:hAnsi="Calibri" w:cs="Calibri"/>
          <w:sz w:val="22"/>
          <w:szCs w:val="22"/>
        </w:rPr>
        <w:t xml:space="preserve">information you have sent as part of your routine job or </w:t>
      </w:r>
      <w:proofErr w:type="gramStart"/>
      <w:r w:rsidR="000872C2" w:rsidRPr="000A0B51">
        <w:rPr>
          <w:rFonts w:ascii="Calibri" w:hAnsi="Calibri" w:cs="Calibri"/>
          <w:sz w:val="22"/>
          <w:szCs w:val="22"/>
        </w:rPr>
        <w:t>as a result of</w:t>
      </w:r>
      <w:proofErr w:type="gramEnd"/>
      <w:r w:rsidR="000872C2" w:rsidRPr="000A0B51">
        <w:rPr>
          <w:rFonts w:ascii="Calibri" w:hAnsi="Calibri" w:cs="Calibri"/>
          <w:sz w:val="22"/>
          <w:szCs w:val="22"/>
        </w:rPr>
        <w:t xml:space="preserve"> an FOI response that has been sent by the FOI Unit</w:t>
      </w:r>
      <w:r w:rsidRPr="000A0B51">
        <w:rPr>
          <w:rFonts w:ascii="Calibri" w:hAnsi="Calibri" w:cs="Calibri"/>
          <w:sz w:val="22"/>
          <w:szCs w:val="22"/>
        </w:rPr>
        <w:t xml:space="preserve"> </w:t>
      </w:r>
      <w:r w:rsidRPr="000A0B51">
        <w:rPr>
          <w:rFonts w:ascii="Calibri" w:hAnsi="Calibri" w:cs="Calibri"/>
          <w:b/>
          <w:i/>
          <w:sz w:val="22"/>
          <w:szCs w:val="22"/>
        </w:rPr>
        <w:t>you must</w:t>
      </w:r>
      <w:r w:rsidR="00661E46" w:rsidRPr="000A0B51">
        <w:rPr>
          <w:rFonts w:ascii="Calibri" w:hAnsi="Calibri" w:cs="Calibri"/>
          <w:sz w:val="22"/>
          <w:szCs w:val="22"/>
        </w:rPr>
        <w:t xml:space="preserve"> forward this complaint to the F</w:t>
      </w:r>
      <w:r w:rsidR="00A90BF3" w:rsidRPr="000A0B51">
        <w:rPr>
          <w:rFonts w:ascii="Calibri" w:hAnsi="Calibri" w:cs="Calibri"/>
          <w:sz w:val="22"/>
          <w:szCs w:val="22"/>
        </w:rPr>
        <w:t>O</w:t>
      </w:r>
      <w:r w:rsidR="00661E46" w:rsidRPr="000A0B51">
        <w:rPr>
          <w:rFonts w:ascii="Calibri" w:hAnsi="Calibri" w:cs="Calibri"/>
          <w:sz w:val="22"/>
          <w:szCs w:val="22"/>
        </w:rPr>
        <w:t>I Unit</w:t>
      </w:r>
      <w:r w:rsidRPr="000A0B51">
        <w:rPr>
          <w:rFonts w:ascii="Calibri" w:hAnsi="Calibri" w:cs="Calibri"/>
          <w:sz w:val="22"/>
          <w:szCs w:val="22"/>
        </w:rPr>
        <w:t xml:space="preserve"> immediately.</w:t>
      </w:r>
    </w:p>
    <w:p w14:paraId="617AFEB7" w14:textId="77777777" w:rsidR="008C086D" w:rsidRPr="000A0B51" w:rsidRDefault="008C086D" w:rsidP="00A90BF3">
      <w:pPr>
        <w:ind w:left="720" w:hanging="720"/>
        <w:jc w:val="both"/>
        <w:rPr>
          <w:rFonts w:ascii="Calibri" w:hAnsi="Calibri" w:cs="Calibri"/>
          <w:sz w:val="22"/>
          <w:szCs w:val="22"/>
        </w:rPr>
      </w:pPr>
    </w:p>
    <w:p w14:paraId="468AAAD1" w14:textId="77777777" w:rsidR="008C086D" w:rsidRPr="000A0B51" w:rsidRDefault="008C086D" w:rsidP="00A90BF3">
      <w:pPr>
        <w:ind w:left="720" w:hanging="720"/>
        <w:jc w:val="both"/>
        <w:rPr>
          <w:rFonts w:ascii="Calibri" w:hAnsi="Calibri" w:cs="Calibri"/>
          <w:sz w:val="22"/>
          <w:szCs w:val="22"/>
        </w:rPr>
      </w:pPr>
      <w:r w:rsidRPr="000A0B51">
        <w:rPr>
          <w:rFonts w:ascii="Calibri" w:hAnsi="Calibri" w:cs="Calibri"/>
          <w:b/>
          <w:sz w:val="22"/>
          <w:szCs w:val="22"/>
        </w:rPr>
        <w:t>(iii)</w:t>
      </w:r>
      <w:r w:rsidRPr="000A0B51">
        <w:rPr>
          <w:rFonts w:ascii="Calibri" w:hAnsi="Calibri" w:cs="Calibri"/>
          <w:b/>
          <w:sz w:val="22"/>
          <w:szCs w:val="22"/>
        </w:rPr>
        <w:tab/>
        <w:t>Clarification -</w:t>
      </w:r>
      <w:r w:rsidRPr="000A0B51">
        <w:rPr>
          <w:rFonts w:ascii="Calibri" w:hAnsi="Calibri" w:cs="Calibri"/>
          <w:sz w:val="22"/>
          <w:szCs w:val="22"/>
        </w:rPr>
        <w:t xml:space="preserve"> The University has the right to ask an enquirer for more details to clarify their request in cases where it may not be immediately clear what information they require. </w:t>
      </w:r>
      <w:r w:rsidR="000872C2" w:rsidRPr="000A0B51">
        <w:rPr>
          <w:rFonts w:ascii="Calibri" w:hAnsi="Calibri" w:cs="Calibri"/>
          <w:sz w:val="22"/>
          <w:szCs w:val="22"/>
        </w:rPr>
        <w:t xml:space="preserve">If the FOI Unit asks you for information in response to a request and you think it is not clear what information you have been asked to </w:t>
      </w:r>
      <w:proofErr w:type="gramStart"/>
      <w:r w:rsidR="000872C2" w:rsidRPr="000A0B51">
        <w:rPr>
          <w:rFonts w:ascii="Calibri" w:hAnsi="Calibri" w:cs="Calibri"/>
          <w:sz w:val="22"/>
          <w:szCs w:val="22"/>
        </w:rPr>
        <w:t>provide</w:t>
      </w:r>
      <w:proofErr w:type="gramEnd"/>
      <w:r w:rsidR="000872C2" w:rsidRPr="000A0B51">
        <w:rPr>
          <w:rFonts w:ascii="Calibri" w:hAnsi="Calibri" w:cs="Calibri"/>
          <w:sz w:val="22"/>
          <w:szCs w:val="22"/>
        </w:rPr>
        <w:t xml:space="preserve"> please let the FOI Unit know.  The FOI Unit </w:t>
      </w:r>
      <w:r w:rsidRPr="000A0B51">
        <w:rPr>
          <w:rFonts w:ascii="Calibri" w:hAnsi="Calibri" w:cs="Calibri"/>
          <w:sz w:val="22"/>
          <w:szCs w:val="22"/>
        </w:rPr>
        <w:t>may approach the enquirer for clarification. Please note that the clock</w:t>
      </w:r>
      <w:r w:rsidR="00661E46" w:rsidRPr="000A0B51">
        <w:rPr>
          <w:rFonts w:ascii="Calibri" w:hAnsi="Calibri" w:cs="Calibri"/>
          <w:sz w:val="22"/>
          <w:szCs w:val="22"/>
        </w:rPr>
        <w:t xml:space="preserve"> does not </w:t>
      </w:r>
      <w:r w:rsidR="000D51F9" w:rsidRPr="000A0B51">
        <w:rPr>
          <w:rFonts w:ascii="Calibri" w:hAnsi="Calibri" w:cs="Calibri"/>
          <w:sz w:val="22"/>
          <w:szCs w:val="22"/>
        </w:rPr>
        <w:t>start</w:t>
      </w:r>
      <w:r w:rsidR="00661E46" w:rsidRPr="000A0B51">
        <w:rPr>
          <w:rFonts w:ascii="Calibri" w:hAnsi="Calibri" w:cs="Calibri"/>
          <w:sz w:val="22"/>
          <w:szCs w:val="22"/>
        </w:rPr>
        <w:t xml:space="preserve"> counting down </w:t>
      </w:r>
      <w:r w:rsidRPr="000A0B51">
        <w:rPr>
          <w:rFonts w:ascii="Calibri" w:hAnsi="Calibri" w:cs="Calibri"/>
          <w:sz w:val="22"/>
          <w:szCs w:val="22"/>
        </w:rPr>
        <w:t xml:space="preserve">on the 20 working </w:t>
      </w:r>
      <w:r w:rsidR="00661E46" w:rsidRPr="000A0B51">
        <w:rPr>
          <w:rFonts w:ascii="Calibri" w:hAnsi="Calibri" w:cs="Calibri"/>
          <w:sz w:val="22"/>
          <w:szCs w:val="22"/>
        </w:rPr>
        <w:t>days until</w:t>
      </w:r>
      <w:r w:rsidRPr="000A0B51">
        <w:rPr>
          <w:rFonts w:ascii="Calibri" w:hAnsi="Calibri" w:cs="Calibri"/>
          <w:sz w:val="22"/>
          <w:szCs w:val="22"/>
        </w:rPr>
        <w:t xml:space="preserve"> the clarification is received.  </w:t>
      </w:r>
    </w:p>
    <w:p w14:paraId="50C7E2D3" w14:textId="77777777" w:rsidR="008C086D" w:rsidRPr="000A0B51" w:rsidRDefault="008C086D" w:rsidP="00A90BF3">
      <w:pPr>
        <w:jc w:val="both"/>
        <w:rPr>
          <w:rFonts w:ascii="Calibri" w:hAnsi="Calibri" w:cs="Calibri"/>
          <w:sz w:val="22"/>
          <w:szCs w:val="22"/>
        </w:rPr>
      </w:pPr>
    </w:p>
    <w:p w14:paraId="1F559CC2" w14:textId="63922CB3" w:rsidR="00661E46" w:rsidRPr="000A0B51" w:rsidRDefault="008C086D" w:rsidP="00A90BF3">
      <w:pPr>
        <w:ind w:left="720" w:hanging="720"/>
        <w:jc w:val="both"/>
        <w:rPr>
          <w:rFonts w:ascii="Calibri" w:hAnsi="Calibri" w:cs="Calibri"/>
          <w:b/>
          <w:sz w:val="22"/>
          <w:szCs w:val="22"/>
        </w:rPr>
      </w:pPr>
      <w:r w:rsidRPr="000A0B51">
        <w:rPr>
          <w:rFonts w:ascii="Calibri" w:hAnsi="Calibri" w:cs="Calibri"/>
          <w:b/>
          <w:sz w:val="22"/>
          <w:szCs w:val="22"/>
        </w:rPr>
        <w:t>(iv)</w:t>
      </w:r>
      <w:r w:rsidRPr="000A0B51">
        <w:rPr>
          <w:rFonts w:ascii="Calibri" w:hAnsi="Calibri" w:cs="Calibri"/>
          <w:b/>
          <w:sz w:val="22"/>
          <w:szCs w:val="22"/>
        </w:rPr>
        <w:tab/>
        <w:t xml:space="preserve">Costs and fees  </w:t>
      </w:r>
      <w:r w:rsidR="00661E46" w:rsidRPr="000A0B51">
        <w:rPr>
          <w:rFonts w:ascii="Calibri" w:hAnsi="Calibri" w:cs="Calibri"/>
          <w:b/>
          <w:sz w:val="22"/>
          <w:szCs w:val="22"/>
        </w:rPr>
        <w:t xml:space="preserve"> – </w:t>
      </w:r>
      <w:r w:rsidR="00543690" w:rsidRPr="000A0B51">
        <w:rPr>
          <w:rFonts w:ascii="Calibri" w:hAnsi="Calibri" w:cs="Calibri"/>
          <w:sz w:val="22"/>
          <w:szCs w:val="22"/>
        </w:rPr>
        <w:t>FOISA</w:t>
      </w:r>
      <w:r w:rsidR="00661E46" w:rsidRPr="000A0B51">
        <w:rPr>
          <w:rFonts w:ascii="Calibri" w:hAnsi="Calibri" w:cs="Calibri"/>
          <w:sz w:val="22"/>
          <w:szCs w:val="22"/>
        </w:rPr>
        <w:t xml:space="preserve"> </w:t>
      </w:r>
      <w:proofErr w:type="gramStart"/>
      <w:r w:rsidR="00661E46" w:rsidRPr="000A0B51">
        <w:rPr>
          <w:rFonts w:ascii="Calibri" w:hAnsi="Calibri" w:cs="Calibri"/>
          <w:sz w:val="22"/>
          <w:szCs w:val="22"/>
        </w:rPr>
        <w:t>allows</w:t>
      </w:r>
      <w:proofErr w:type="gramEnd"/>
      <w:r w:rsidR="00661E46" w:rsidRPr="000A0B51">
        <w:rPr>
          <w:rFonts w:ascii="Calibri" w:hAnsi="Calibri" w:cs="Calibri"/>
          <w:sz w:val="22"/>
          <w:szCs w:val="22"/>
        </w:rPr>
        <w:t xml:space="preserve"> for a percentage of costs beyond the first £100 to be recovered through a fee and sets an upper cost limit of £600 beyond which requests need not be answered.  </w:t>
      </w:r>
      <w:proofErr w:type="gramStart"/>
      <w:r w:rsidR="00661E46" w:rsidRPr="000A0B51">
        <w:rPr>
          <w:rFonts w:ascii="Calibri" w:hAnsi="Calibri" w:cs="Calibri"/>
          <w:sz w:val="22"/>
          <w:szCs w:val="22"/>
        </w:rPr>
        <w:t>The vast majority of</w:t>
      </w:r>
      <w:proofErr w:type="gramEnd"/>
      <w:r w:rsidR="00661E46" w:rsidRPr="000A0B51">
        <w:rPr>
          <w:rFonts w:ascii="Calibri" w:hAnsi="Calibri" w:cs="Calibri"/>
          <w:sz w:val="22"/>
          <w:szCs w:val="22"/>
        </w:rPr>
        <w:t xml:space="preserve"> requests will not require any charge</w:t>
      </w:r>
      <w:r w:rsidR="000872C2" w:rsidRPr="000A0B51">
        <w:rPr>
          <w:rFonts w:ascii="Calibri" w:hAnsi="Calibri" w:cs="Calibri"/>
          <w:sz w:val="22"/>
          <w:szCs w:val="22"/>
        </w:rPr>
        <w:t xml:space="preserve">, however, if you are asked to provide information by the FOI Unit and </w:t>
      </w:r>
      <w:r w:rsidR="000F3FC6" w:rsidRPr="000A0B51">
        <w:rPr>
          <w:rFonts w:ascii="Calibri" w:hAnsi="Calibri" w:cs="Calibri"/>
          <w:sz w:val="22"/>
          <w:szCs w:val="22"/>
        </w:rPr>
        <w:t>it</w:t>
      </w:r>
      <w:r w:rsidR="00661E46" w:rsidRPr="000A0B51">
        <w:rPr>
          <w:rFonts w:ascii="Calibri" w:hAnsi="Calibri" w:cs="Calibri"/>
          <w:sz w:val="22"/>
          <w:szCs w:val="22"/>
        </w:rPr>
        <w:t xml:space="preserve"> appears to be excessively time consuming, </w:t>
      </w:r>
      <w:r w:rsidR="000F3FC6" w:rsidRPr="000A0B51">
        <w:rPr>
          <w:rFonts w:ascii="Calibri" w:hAnsi="Calibri" w:cs="Calibri"/>
          <w:sz w:val="22"/>
          <w:szCs w:val="22"/>
        </w:rPr>
        <w:t>please let the FOI Unit know. T</w:t>
      </w:r>
      <w:r w:rsidR="00661E46" w:rsidRPr="000A0B51">
        <w:rPr>
          <w:rFonts w:ascii="Calibri" w:hAnsi="Calibri" w:cs="Calibri"/>
          <w:sz w:val="22"/>
          <w:szCs w:val="22"/>
        </w:rPr>
        <w:t>he FOI Unit will determine whether any fee should be levied, or the request refused on cost grounds.</w:t>
      </w:r>
      <w:r w:rsidR="00543690" w:rsidRPr="000A0B51">
        <w:rPr>
          <w:rFonts w:ascii="Calibri" w:hAnsi="Calibri" w:cs="Calibri"/>
          <w:sz w:val="22"/>
          <w:szCs w:val="22"/>
        </w:rPr>
        <w:t xml:space="preserve">  The provision for charging fees under EIR is different as there is no lower or upper threshold to charging.  The University has the option of recovering in full the actual cost of supplying the information.</w:t>
      </w:r>
      <w:r w:rsidR="003B1379">
        <w:rPr>
          <w:rFonts w:ascii="Calibri" w:hAnsi="Calibri" w:cs="Calibri"/>
          <w:sz w:val="22"/>
          <w:szCs w:val="22"/>
        </w:rPr>
        <w:t xml:space="preserve"> More detail about the charging for FOIs and EIRs is in the ‘FOI/EIR Charging Guidance on our </w:t>
      </w:r>
      <w:hyperlink r:id="rId19" w:history="1">
        <w:r w:rsidR="003B1379" w:rsidRPr="005641C9">
          <w:rPr>
            <w:rStyle w:val="Hyperlink"/>
            <w:rFonts w:ascii="Calibri" w:hAnsi="Calibri" w:cs="Calibri"/>
            <w:sz w:val="22"/>
            <w:szCs w:val="22"/>
          </w:rPr>
          <w:t>Freedom of Information</w:t>
        </w:r>
      </w:hyperlink>
      <w:r w:rsidR="003B1379">
        <w:rPr>
          <w:rFonts w:ascii="Calibri" w:hAnsi="Calibri" w:cs="Calibri"/>
          <w:sz w:val="22"/>
          <w:szCs w:val="22"/>
        </w:rPr>
        <w:t xml:space="preserve"> webpage. </w:t>
      </w:r>
      <w:r w:rsidR="00661E46" w:rsidRPr="000A0B51">
        <w:rPr>
          <w:rFonts w:ascii="Calibri" w:hAnsi="Calibri" w:cs="Calibri"/>
          <w:sz w:val="22"/>
          <w:szCs w:val="22"/>
        </w:rPr>
        <w:t xml:space="preserve">  </w:t>
      </w:r>
      <w:r w:rsidR="00661E46" w:rsidRPr="000A0B51">
        <w:rPr>
          <w:rFonts w:ascii="Calibri" w:hAnsi="Calibri" w:cs="Calibri"/>
          <w:b/>
          <w:sz w:val="22"/>
          <w:szCs w:val="22"/>
        </w:rPr>
        <w:t xml:space="preserve">NB. The FOI Unit will always take responsibility for issuing fees notices or </w:t>
      </w:r>
      <w:r w:rsidR="00661E46" w:rsidRPr="000A0B51">
        <w:rPr>
          <w:rFonts w:ascii="Calibri" w:hAnsi="Calibri" w:cs="Calibri"/>
          <w:b/>
          <w:i/>
          <w:sz w:val="22"/>
          <w:szCs w:val="22"/>
        </w:rPr>
        <w:t>refusing</w:t>
      </w:r>
      <w:r w:rsidR="00661E46" w:rsidRPr="000A0B51">
        <w:rPr>
          <w:rFonts w:ascii="Calibri" w:hAnsi="Calibri" w:cs="Calibri"/>
          <w:b/>
          <w:sz w:val="22"/>
          <w:szCs w:val="22"/>
        </w:rPr>
        <w:t xml:space="preserve"> any request – refusal should not be undertaken by </w:t>
      </w:r>
      <w:r w:rsidR="00661E46" w:rsidRPr="000A0B51">
        <w:rPr>
          <w:rFonts w:ascii="Calibri" w:hAnsi="Calibri" w:cs="Calibri"/>
          <w:b/>
          <w:i/>
          <w:sz w:val="22"/>
          <w:szCs w:val="22"/>
        </w:rPr>
        <w:t>anyone</w:t>
      </w:r>
      <w:r w:rsidR="00661E46" w:rsidRPr="000A0B51">
        <w:rPr>
          <w:rFonts w:ascii="Calibri" w:hAnsi="Calibri" w:cs="Calibri"/>
          <w:b/>
          <w:sz w:val="22"/>
          <w:szCs w:val="22"/>
        </w:rPr>
        <w:t xml:space="preserve"> else. </w:t>
      </w:r>
    </w:p>
    <w:p w14:paraId="326B8BBB" w14:textId="77777777" w:rsidR="007803A8" w:rsidRPr="000A0B51" w:rsidRDefault="007803A8" w:rsidP="00A90BF3">
      <w:pPr>
        <w:ind w:left="720" w:hanging="720"/>
        <w:jc w:val="both"/>
        <w:rPr>
          <w:rFonts w:ascii="Calibri" w:hAnsi="Calibri" w:cs="Calibri"/>
          <w:b/>
          <w:sz w:val="22"/>
          <w:szCs w:val="22"/>
        </w:rPr>
      </w:pPr>
    </w:p>
    <w:p w14:paraId="62DC42D3" w14:textId="77777777" w:rsidR="007803A8" w:rsidRPr="000A0B51" w:rsidRDefault="007803A8" w:rsidP="00A90BF3">
      <w:pPr>
        <w:ind w:left="720" w:hanging="720"/>
        <w:jc w:val="both"/>
        <w:rPr>
          <w:rFonts w:ascii="Calibri" w:hAnsi="Calibri" w:cs="Calibri"/>
          <w:sz w:val="22"/>
          <w:szCs w:val="22"/>
        </w:rPr>
      </w:pPr>
      <w:r w:rsidRPr="000A0B51">
        <w:rPr>
          <w:rFonts w:ascii="Calibri" w:hAnsi="Calibri" w:cs="Calibri"/>
          <w:b/>
          <w:sz w:val="22"/>
          <w:szCs w:val="22"/>
        </w:rPr>
        <w:t>(v)</w:t>
      </w:r>
      <w:r w:rsidRPr="000A0B51">
        <w:rPr>
          <w:rFonts w:ascii="Calibri" w:hAnsi="Calibri" w:cs="Calibri"/>
          <w:b/>
          <w:sz w:val="22"/>
          <w:szCs w:val="22"/>
        </w:rPr>
        <w:tab/>
        <w:t xml:space="preserve">False Names and Pseudonyms – </w:t>
      </w:r>
      <w:r w:rsidRPr="000A0B51">
        <w:rPr>
          <w:rFonts w:ascii="Calibri" w:hAnsi="Calibri" w:cs="Calibri"/>
          <w:sz w:val="22"/>
          <w:szCs w:val="22"/>
        </w:rPr>
        <w:t xml:space="preserve">For an information request to be valid under </w:t>
      </w:r>
      <w:r w:rsidR="00543690" w:rsidRPr="000A0B51">
        <w:rPr>
          <w:rFonts w:ascii="Calibri" w:hAnsi="Calibri" w:cs="Calibri"/>
          <w:sz w:val="22"/>
          <w:szCs w:val="22"/>
        </w:rPr>
        <w:t>FOISA</w:t>
      </w:r>
      <w:r w:rsidRPr="000A0B51">
        <w:rPr>
          <w:rFonts w:ascii="Calibri" w:hAnsi="Calibri" w:cs="Calibri"/>
          <w:sz w:val="22"/>
          <w:szCs w:val="22"/>
        </w:rPr>
        <w:t xml:space="preserve"> it must in</w:t>
      </w:r>
      <w:r w:rsidR="001827C3" w:rsidRPr="000A0B51">
        <w:rPr>
          <w:rFonts w:ascii="Calibri" w:hAnsi="Calibri" w:cs="Calibri"/>
          <w:sz w:val="22"/>
          <w:szCs w:val="22"/>
        </w:rPr>
        <w:t>c</w:t>
      </w:r>
      <w:r w:rsidRPr="000A0B51">
        <w:rPr>
          <w:rFonts w:ascii="Calibri" w:hAnsi="Calibri" w:cs="Calibri"/>
          <w:sz w:val="22"/>
          <w:szCs w:val="22"/>
        </w:rPr>
        <w:t xml:space="preserve">lude the name of the </w:t>
      </w:r>
      <w:proofErr w:type="gramStart"/>
      <w:r w:rsidRPr="000A0B51">
        <w:rPr>
          <w:rFonts w:ascii="Calibri" w:hAnsi="Calibri" w:cs="Calibri"/>
          <w:sz w:val="22"/>
          <w:szCs w:val="22"/>
        </w:rPr>
        <w:t>applicant</w:t>
      </w:r>
      <w:proofErr w:type="gramEnd"/>
      <w:r w:rsidRPr="000A0B51">
        <w:rPr>
          <w:rFonts w:ascii="Calibri" w:hAnsi="Calibri" w:cs="Calibri"/>
          <w:sz w:val="22"/>
          <w:szCs w:val="22"/>
        </w:rPr>
        <w:t xml:space="preserve"> and this must be their real name.  Please note, as companies can be a legal person, the name of a business or organisation alone is acceptable for a request to be valid.  If you </w:t>
      </w:r>
      <w:r w:rsidR="000F3FC6" w:rsidRPr="000A0B51">
        <w:rPr>
          <w:rFonts w:ascii="Calibri" w:hAnsi="Calibri" w:cs="Calibri"/>
          <w:sz w:val="22"/>
          <w:szCs w:val="22"/>
        </w:rPr>
        <w:t xml:space="preserve">are forwarding </w:t>
      </w:r>
      <w:r w:rsidRPr="000A0B51">
        <w:rPr>
          <w:rFonts w:ascii="Calibri" w:hAnsi="Calibri" w:cs="Calibri"/>
          <w:sz w:val="22"/>
          <w:szCs w:val="22"/>
        </w:rPr>
        <w:t>a request for information</w:t>
      </w:r>
      <w:r w:rsidR="000F3FC6" w:rsidRPr="000A0B51">
        <w:rPr>
          <w:rFonts w:ascii="Calibri" w:hAnsi="Calibri" w:cs="Calibri"/>
          <w:sz w:val="22"/>
          <w:szCs w:val="22"/>
        </w:rPr>
        <w:t xml:space="preserve"> on to the FOI Unit and you believe the name to be false or a </w:t>
      </w:r>
      <w:proofErr w:type="gramStart"/>
      <w:r w:rsidR="000F3FC6" w:rsidRPr="000A0B51">
        <w:rPr>
          <w:rFonts w:ascii="Calibri" w:hAnsi="Calibri" w:cs="Calibri"/>
          <w:sz w:val="22"/>
          <w:szCs w:val="22"/>
        </w:rPr>
        <w:t>pseudonym</w:t>
      </w:r>
      <w:proofErr w:type="gramEnd"/>
      <w:r w:rsidR="000F3FC6" w:rsidRPr="000A0B51">
        <w:rPr>
          <w:rFonts w:ascii="Calibri" w:hAnsi="Calibri" w:cs="Calibri"/>
          <w:sz w:val="22"/>
          <w:szCs w:val="22"/>
        </w:rPr>
        <w:t xml:space="preserve"> please let the FOI Unit know.</w:t>
      </w:r>
      <w:r w:rsidRPr="000A0B51">
        <w:rPr>
          <w:rFonts w:ascii="Calibri" w:hAnsi="Calibri" w:cs="Calibri"/>
          <w:sz w:val="22"/>
          <w:szCs w:val="22"/>
        </w:rPr>
        <w:t xml:space="preserve">  </w:t>
      </w:r>
    </w:p>
    <w:p w14:paraId="36FC73D7" w14:textId="77777777" w:rsidR="001827C3" w:rsidRPr="000A0B51" w:rsidRDefault="001827C3" w:rsidP="00A90BF3">
      <w:pPr>
        <w:ind w:left="720" w:hanging="720"/>
        <w:jc w:val="both"/>
        <w:rPr>
          <w:rFonts w:ascii="Calibri" w:hAnsi="Calibri" w:cs="Calibri"/>
          <w:sz w:val="22"/>
          <w:szCs w:val="22"/>
        </w:rPr>
      </w:pPr>
    </w:p>
    <w:p w14:paraId="0DF4DB1F" w14:textId="77777777" w:rsidR="001827C3" w:rsidRPr="000A0B51" w:rsidRDefault="001827C3" w:rsidP="00A90BF3">
      <w:pPr>
        <w:ind w:left="720" w:hanging="720"/>
        <w:jc w:val="both"/>
        <w:rPr>
          <w:rFonts w:ascii="Calibri" w:hAnsi="Calibri" w:cs="Calibri"/>
          <w:sz w:val="22"/>
          <w:szCs w:val="22"/>
        </w:rPr>
      </w:pPr>
      <w:r w:rsidRPr="000A0B51">
        <w:rPr>
          <w:rFonts w:ascii="Calibri" w:hAnsi="Calibri" w:cs="Calibri"/>
          <w:b/>
          <w:sz w:val="22"/>
          <w:szCs w:val="22"/>
        </w:rPr>
        <w:t>vi)</w:t>
      </w:r>
      <w:r w:rsidRPr="000A0B51">
        <w:rPr>
          <w:rFonts w:ascii="Calibri" w:hAnsi="Calibri" w:cs="Calibri"/>
          <w:sz w:val="22"/>
          <w:szCs w:val="22"/>
        </w:rPr>
        <w:tab/>
      </w:r>
      <w:r w:rsidRPr="000A0B51">
        <w:rPr>
          <w:rFonts w:ascii="Calibri" w:hAnsi="Calibri" w:cs="Calibri"/>
          <w:b/>
          <w:sz w:val="22"/>
          <w:szCs w:val="22"/>
        </w:rPr>
        <w:t xml:space="preserve">“Buried” FoI Requests – </w:t>
      </w:r>
      <w:r w:rsidRPr="000A0B51">
        <w:rPr>
          <w:rFonts w:ascii="Calibri" w:hAnsi="Calibri" w:cs="Calibri"/>
          <w:sz w:val="22"/>
          <w:szCs w:val="22"/>
        </w:rPr>
        <w:t xml:space="preserve">Be aware that requests for information which are valid under the Act are often contained within correspondence which is principally concerned with other matters (usually complaints and disputes) and can be easily missed.  It is important to recognise these “buried” requests and ensure that </w:t>
      </w:r>
      <w:r w:rsidR="000F3FC6" w:rsidRPr="000A0B51">
        <w:rPr>
          <w:rFonts w:ascii="Calibri" w:hAnsi="Calibri" w:cs="Calibri"/>
          <w:sz w:val="22"/>
          <w:szCs w:val="22"/>
        </w:rPr>
        <w:t xml:space="preserve">the FOI Unit is made aware of them. </w:t>
      </w:r>
    </w:p>
    <w:p w14:paraId="0586E9D7" w14:textId="77777777" w:rsidR="008C086D" w:rsidRPr="000A0B51" w:rsidRDefault="007803A8" w:rsidP="00A90BF3">
      <w:pPr>
        <w:ind w:left="720" w:hanging="720"/>
        <w:jc w:val="both"/>
        <w:rPr>
          <w:rFonts w:ascii="Calibri" w:hAnsi="Calibri" w:cs="Calibri"/>
          <w:sz w:val="22"/>
          <w:szCs w:val="22"/>
        </w:rPr>
      </w:pPr>
      <w:r w:rsidRPr="000A0B51">
        <w:rPr>
          <w:rFonts w:ascii="Calibri" w:hAnsi="Calibri" w:cs="Calibri"/>
          <w:b/>
          <w:sz w:val="22"/>
          <w:szCs w:val="22"/>
        </w:rPr>
        <w:tab/>
      </w:r>
    </w:p>
    <w:p w14:paraId="23C58BB7" w14:textId="77777777" w:rsidR="008C086D" w:rsidRPr="000A0B51" w:rsidRDefault="008C086D" w:rsidP="00A90BF3">
      <w:pPr>
        <w:ind w:left="720" w:hanging="720"/>
        <w:jc w:val="both"/>
        <w:rPr>
          <w:rFonts w:ascii="Calibri" w:hAnsi="Calibri" w:cs="Calibri"/>
          <w:sz w:val="22"/>
          <w:szCs w:val="22"/>
        </w:rPr>
      </w:pPr>
      <w:r w:rsidRPr="000A0B51">
        <w:rPr>
          <w:rFonts w:ascii="Calibri" w:hAnsi="Calibri" w:cs="Calibri"/>
          <w:b/>
          <w:sz w:val="22"/>
          <w:szCs w:val="22"/>
        </w:rPr>
        <w:t>(vi</w:t>
      </w:r>
      <w:r w:rsidR="001827C3" w:rsidRPr="000A0B51">
        <w:rPr>
          <w:rFonts w:ascii="Calibri" w:hAnsi="Calibri" w:cs="Calibri"/>
          <w:b/>
          <w:sz w:val="22"/>
          <w:szCs w:val="22"/>
        </w:rPr>
        <w:t>i</w:t>
      </w:r>
      <w:r w:rsidRPr="000A0B51">
        <w:rPr>
          <w:rFonts w:ascii="Calibri" w:hAnsi="Calibri" w:cs="Calibri"/>
          <w:b/>
          <w:sz w:val="22"/>
          <w:szCs w:val="22"/>
        </w:rPr>
        <w:t>)</w:t>
      </w:r>
      <w:r w:rsidRPr="000A0B51">
        <w:rPr>
          <w:rFonts w:ascii="Calibri" w:hAnsi="Calibri" w:cs="Calibri"/>
          <w:b/>
          <w:sz w:val="22"/>
          <w:szCs w:val="22"/>
        </w:rPr>
        <w:tab/>
        <w:t xml:space="preserve">Recording/monitoring requests – </w:t>
      </w:r>
      <w:r w:rsidRPr="000A0B51">
        <w:rPr>
          <w:rFonts w:ascii="Calibri" w:hAnsi="Calibri" w:cs="Calibri"/>
          <w:sz w:val="22"/>
          <w:szCs w:val="22"/>
        </w:rPr>
        <w:t xml:space="preserve">As any written request for information received anywhere in the University will be an FOI request, it will not be possible or practical </w:t>
      </w:r>
      <w:r w:rsidRPr="000A0B51">
        <w:rPr>
          <w:rFonts w:ascii="Calibri" w:hAnsi="Calibri" w:cs="Calibri"/>
          <w:sz w:val="22"/>
          <w:szCs w:val="22"/>
        </w:rPr>
        <w:lastRenderedPageBreak/>
        <w:t xml:space="preserve">to keep a central record of all such requests.    </w:t>
      </w:r>
      <w:r w:rsidR="002A3A10" w:rsidRPr="000A0B51">
        <w:rPr>
          <w:rFonts w:ascii="Calibri" w:hAnsi="Calibri" w:cs="Calibri"/>
          <w:sz w:val="22"/>
          <w:szCs w:val="22"/>
        </w:rPr>
        <w:t xml:space="preserve">However, </w:t>
      </w:r>
      <w:r w:rsidR="000F3FC6" w:rsidRPr="000A0B51">
        <w:rPr>
          <w:rFonts w:ascii="Calibri" w:hAnsi="Calibri" w:cs="Calibri"/>
          <w:sz w:val="22"/>
          <w:szCs w:val="22"/>
        </w:rPr>
        <w:t>the FOI Unit will keep a record of all requests qu</w:t>
      </w:r>
      <w:r w:rsidR="002A3A10" w:rsidRPr="000A0B51">
        <w:rPr>
          <w:rFonts w:ascii="Calibri" w:hAnsi="Calibri" w:cs="Calibri"/>
          <w:sz w:val="22"/>
          <w:szCs w:val="22"/>
        </w:rPr>
        <w:t>oting Freedom of Information</w:t>
      </w:r>
      <w:r w:rsidR="000F3FC6" w:rsidRPr="000A0B51">
        <w:rPr>
          <w:rFonts w:ascii="Calibri" w:hAnsi="Calibri" w:cs="Calibri"/>
          <w:sz w:val="22"/>
          <w:szCs w:val="22"/>
        </w:rPr>
        <w:t xml:space="preserve"> </w:t>
      </w:r>
      <w:r w:rsidR="00B43690" w:rsidRPr="000A0B51">
        <w:rPr>
          <w:rFonts w:ascii="Calibri" w:hAnsi="Calibri" w:cs="Calibri"/>
          <w:sz w:val="22"/>
          <w:szCs w:val="22"/>
        </w:rPr>
        <w:t xml:space="preserve">or the Environmental Information Regulations </w:t>
      </w:r>
      <w:r w:rsidR="000F3FC6" w:rsidRPr="000A0B51">
        <w:rPr>
          <w:rFonts w:ascii="Calibri" w:hAnsi="Calibri" w:cs="Calibri"/>
          <w:sz w:val="22"/>
          <w:szCs w:val="22"/>
        </w:rPr>
        <w:t xml:space="preserve">and </w:t>
      </w:r>
      <w:r w:rsidRPr="000A0B51">
        <w:rPr>
          <w:rFonts w:ascii="Calibri" w:hAnsi="Calibri" w:cs="Calibri"/>
          <w:sz w:val="22"/>
          <w:szCs w:val="22"/>
        </w:rPr>
        <w:t xml:space="preserve">a record of requests refused and reasons, fees charged, and reviews carried out.  </w:t>
      </w:r>
    </w:p>
    <w:p w14:paraId="6C8D9E34" w14:textId="77777777" w:rsidR="002A362F" w:rsidRPr="000A0B51" w:rsidRDefault="002A362F" w:rsidP="00A90BF3">
      <w:pPr>
        <w:ind w:left="720" w:hanging="720"/>
        <w:jc w:val="both"/>
        <w:rPr>
          <w:rFonts w:ascii="Calibri" w:hAnsi="Calibri" w:cs="Calibri"/>
          <w:sz w:val="22"/>
          <w:szCs w:val="22"/>
        </w:rPr>
      </w:pPr>
    </w:p>
    <w:p w14:paraId="0FFB2FF9" w14:textId="77777777" w:rsidR="002A362F" w:rsidRPr="000A0B51" w:rsidRDefault="002A362F" w:rsidP="00A90BF3">
      <w:pPr>
        <w:ind w:left="720" w:hanging="720"/>
        <w:jc w:val="both"/>
        <w:rPr>
          <w:rFonts w:ascii="Calibri" w:hAnsi="Calibri" w:cs="Calibri"/>
          <w:sz w:val="22"/>
          <w:szCs w:val="22"/>
        </w:rPr>
      </w:pPr>
      <w:r w:rsidRPr="000A0B51">
        <w:rPr>
          <w:rFonts w:ascii="Calibri" w:hAnsi="Calibri" w:cs="Calibri"/>
          <w:b/>
          <w:sz w:val="22"/>
          <w:szCs w:val="22"/>
        </w:rPr>
        <w:t>(viii)</w:t>
      </w:r>
      <w:r w:rsidRPr="000A0B51">
        <w:rPr>
          <w:rFonts w:ascii="Calibri" w:hAnsi="Calibri" w:cs="Calibri"/>
          <w:b/>
          <w:sz w:val="22"/>
          <w:szCs w:val="22"/>
        </w:rPr>
        <w:tab/>
        <w:t>Questionnaires</w:t>
      </w:r>
      <w:r w:rsidR="00125456" w:rsidRPr="000A0B51">
        <w:rPr>
          <w:rFonts w:ascii="Calibri" w:hAnsi="Calibri" w:cs="Calibri"/>
          <w:b/>
          <w:sz w:val="22"/>
          <w:szCs w:val="22"/>
        </w:rPr>
        <w:t>,</w:t>
      </w:r>
      <w:r w:rsidRPr="000A0B51">
        <w:rPr>
          <w:rFonts w:ascii="Calibri" w:hAnsi="Calibri" w:cs="Calibri"/>
          <w:b/>
          <w:sz w:val="22"/>
          <w:szCs w:val="22"/>
        </w:rPr>
        <w:t xml:space="preserve"> surveys</w:t>
      </w:r>
      <w:r w:rsidR="00125456" w:rsidRPr="000A0B51">
        <w:rPr>
          <w:rFonts w:ascii="Calibri" w:hAnsi="Calibri" w:cs="Calibri"/>
          <w:b/>
          <w:sz w:val="22"/>
          <w:szCs w:val="22"/>
        </w:rPr>
        <w:t xml:space="preserve"> and </w:t>
      </w:r>
      <w:proofErr w:type="spellStart"/>
      <w:r w:rsidR="00125456" w:rsidRPr="000A0B51">
        <w:rPr>
          <w:rFonts w:ascii="Calibri" w:hAnsi="Calibri" w:cs="Calibri"/>
          <w:b/>
          <w:sz w:val="22"/>
          <w:szCs w:val="22"/>
        </w:rPr>
        <w:t>mailbases</w:t>
      </w:r>
      <w:proofErr w:type="spellEnd"/>
      <w:r w:rsidRPr="000A0B51">
        <w:rPr>
          <w:rFonts w:ascii="Calibri" w:hAnsi="Calibri" w:cs="Calibri"/>
          <w:b/>
          <w:sz w:val="22"/>
          <w:szCs w:val="22"/>
        </w:rPr>
        <w:t xml:space="preserve"> – </w:t>
      </w:r>
      <w:r w:rsidRPr="000A0B51">
        <w:rPr>
          <w:rFonts w:ascii="Calibri" w:hAnsi="Calibri" w:cs="Calibri"/>
          <w:sz w:val="22"/>
          <w:szCs w:val="22"/>
        </w:rPr>
        <w:t xml:space="preserve">The issue of whether questionnaires and surveys received by the University must be answered under the provisions of the Freedom of Information (Scotland) Ace 2002 is one which concerns staff. </w:t>
      </w:r>
    </w:p>
    <w:p w14:paraId="326C1955" w14:textId="77777777" w:rsidR="002A362F" w:rsidRPr="000A0B51" w:rsidRDefault="002A362F" w:rsidP="00A90BF3">
      <w:pPr>
        <w:ind w:left="720" w:hanging="720"/>
        <w:jc w:val="both"/>
        <w:rPr>
          <w:rFonts w:ascii="Calibri" w:hAnsi="Calibri" w:cs="Calibri"/>
          <w:sz w:val="22"/>
          <w:szCs w:val="22"/>
        </w:rPr>
      </w:pPr>
    </w:p>
    <w:p w14:paraId="78149C5B" w14:textId="77777777" w:rsidR="002A362F" w:rsidRPr="000A0B51" w:rsidRDefault="002A362F" w:rsidP="00A90BF3">
      <w:pPr>
        <w:ind w:left="720"/>
        <w:jc w:val="both"/>
        <w:rPr>
          <w:rFonts w:ascii="Calibri" w:hAnsi="Calibri" w:cs="Calibri"/>
          <w:sz w:val="22"/>
          <w:szCs w:val="22"/>
        </w:rPr>
      </w:pPr>
      <w:r w:rsidRPr="000A0B51">
        <w:rPr>
          <w:rFonts w:ascii="Calibri" w:hAnsi="Calibri" w:cs="Calibri"/>
          <w:sz w:val="22"/>
          <w:szCs w:val="22"/>
        </w:rPr>
        <w:t xml:space="preserve">In terms of the Act, where the questionnaire/survey asks for information which we hold, then it is covered and should be answered – subject to cost limits and exemptions.  Where the questionnaire/survey seeks comment, views, opinion or asks for information which would require us to undertake analysis and interpretation of information we hold </w:t>
      </w:r>
      <w:proofErr w:type="gramStart"/>
      <w:r w:rsidRPr="000A0B51">
        <w:rPr>
          <w:rFonts w:ascii="Calibri" w:hAnsi="Calibri" w:cs="Calibri"/>
          <w:sz w:val="22"/>
          <w:szCs w:val="22"/>
        </w:rPr>
        <w:t>in order to</w:t>
      </w:r>
      <w:proofErr w:type="gramEnd"/>
      <w:r w:rsidRPr="000A0B51">
        <w:rPr>
          <w:rFonts w:ascii="Calibri" w:hAnsi="Calibri" w:cs="Calibri"/>
          <w:sz w:val="22"/>
          <w:szCs w:val="22"/>
        </w:rPr>
        <w:t xml:space="preserve"> create new information, then this is not covered and need not be answered.  In practice, staff will need to exercise judgement according to the circumstances of each case</w:t>
      </w:r>
      <w:r w:rsidR="00543690" w:rsidRPr="000A0B51">
        <w:rPr>
          <w:rFonts w:ascii="Calibri" w:hAnsi="Calibri" w:cs="Calibri"/>
          <w:sz w:val="22"/>
          <w:szCs w:val="22"/>
        </w:rPr>
        <w:t xml:space="preserve"> </w:t>
      </w:r>
      <w:proofErr w:type="gramStart"/>
      <w:r w:rsidR="00543690" w:rsidRPr="000A0B51">
        <w:rPr>
          <w:rFonts w:ascii="Calibri" w:hAnsi="Calibri" w:cs="Calibri"/>
          <w:sz w:val="22"/>
          <w:szCs w:val="22"/>
        </w:rPr>
        <w:t>in order to</w:t>
      </w:r>
      <w:proofErr w:type="gramEnd"/>
      <w:r w:rsidR="00543690" w:rsidRPr="000A0B51">
        <w:rPr>
          <w:rFonts w:ascii="Calibri" w:hAnsi="Calibri" w:cs="Calibri"/>
          <w:sz w:val="22"/>
          <w:szCs w:val="22"/>
        </w:rPr>
        <w:t xml:space="preserve"> decide whether or not to respond</w:t>
      </w:r>
      <w:r w:rsidRPr="000A0B51">
        <w:rPr>
          <w:rFonts w:ascii="Calibri" w:hAnsi="Calibri" w:cs="Calibri"/>
          <w:sz w:val="22"/>
          <w:szCs w:val="22"/>
        </w:rPr>
        <w:t xml:space="preserve">.   </w:t>
      </w:r>
    </w:p>
    <w:p w14:paraId="49BF3E07" w14:textId="77777777" w:rsidR="00125456" w:rsidRPr="000A0B51" w:rsidRDefault="00125456" w:rsidP="00A90BF3">
      <w:pPr>
        <w:ind w:left="720"/>
        <w:jc w:val="both"/>
        <w:rPr>
          <w:rFonts w:ascii="Calibri" w:hAnsi="Calibri" w:cs="Calibri"/>
          <w:sz w:val="22"/>
          <w:szCs w:val="22"/>
        </w:rPr>
      </w:pPr>
    </w:p>
    <w:p w14:paraId="48BB6CD5" w14:textId="77777777" w:rsidR="00125456" w:rsidRPr="000A0B51" w:rsidRDefault="00125456" w:rsidP="00A90BF3">
      <w:pPr>
        <w:ind w:left="720"/>
        <w:jc w:val="both"/>
        <w:rPr>
          <w:rFonts w:ascii="Calibri" w:hAnsi="Calibri" w:cs="Calibri"/>
          <w:sz w:val="22"/>
          <w:szCs w:val="22"/>
        </w:rPr>
      </w:pPr>
      <w:r w:rsidRPr="000A0B51">
        <w:rPr>
          <w:rFonts w:ascii="Calibri" w:hAnsi="Calibri" w:cs="Calibri"/>
          <w:sz w:val="22"/>
          <w:szCs w:val="22"/>
        </w:rPr>
        <w:t xml:space="preserve">Questions can also sometimes be raised on </w:t>
      </w:r>
      <w:proofErr w:type="spellStart"/>
      <w:r w:rsidRPr="000A0B51">
        <w:rPr>
          <w:rFonts w:ascii="Calibri" w:hAnsi="Calibri" w:cs="Calibri"/>
          <w:sz w:val="22"/>
          <w:szCs w:val="22"/>
        </w:rPr>
        <w:t>mailbases</w:t>
      </w:r>
      <w:proofErr w:type="spellEnd"/>
      <w:r w:rsidRPr="000A0B51">
        <w:rPr>
          <w:rFonts w:ascii="Calibri" w:hAnsi="Calibri" w:cs="Calibri"/>
          <w:sz w:val="22"/>
          <w:szCs w:val="22"/>
        </w:rPr>
        <w:t xml:space="preserve"> or forums that individuals subscribe to.  In these </w:t>
      </w:r>
      <w:proofErr w:type="gramStart"/>
      <w:r w:rsidRPr="000A0B51">
        <w:rPr>
          <w:rFonts w:ascii="Calibri" w:hAnsi="Calibri" w:cs="Calibri"/>
          <w:sz w:val="22"/>
          <w:szCs w:val="22"/>
        </w:rPr>
        <w:t>cases</w:t>
      </w:r>
      <w:proofErr w:type="gramEnd"/>
      <w:r w:rsidRPr="000A0B51">
        <w:rPr>
          <w:rFonts w:ascii="Calibri" w:hAnsi="Calibri" w:cs="Calibri"/>
          <w:sz w:val="22"/>
          <w:szCs w:val="22"/>
        </w:rPr>
        <w:t xml:space="preserve"> the assumption is that the questions are being addressed to the forum as a whole rather than the individual institutions so the practice is generally that institutions are not obliged to respond.</w:t>
      </w:r>
    </w:p>
    <w:p w14:paraId="594AFC7F" w14:textId="77777777" w:rsidR="00543690" w:rsidRPr="000A0B51" w:rsidRDefault="00543690" w:rsidP="00A90BF3">
      <w:pPr>
        <w:ind w:left="720"/>
        <w:jc w:val="both"/>
        <w:rPr>
          <w:rFonts w:ascii="Calibri" w:hAnsi="Calibri" w:cs="Calibri"/>
          <w:sz w:val="22"/>
          <w:szCs w:val="22"/>
        </w:rPr>
      </w:pPr>
    </w:p>
    <w:p w14:paraId="2CC57B2A" w14:textId="77777777" w:rsidR="008C086D" w:rsidRPr="000A0B51" w:rsidRDefault="002A362F" w:rsidP="00A90BF3">
      <w:pPr>
        <w:ind w:left="720"/>
        <w:jc w:val="both"/>
        <w:rPr>
          <w:rFonts w:ascii="Calibri" w:hAnsi="Calibri" w:cs="Calibri"/>
          <w:sz w:val="22"/>
          <w:szCs w:val="22"/>
        </w:rPr>
      </w:pPr>
      <w:r w:rsidRPr="000A0B51">
        <w:rPr>
          <w:rFonts w:ascii="Calibri" w:hAnsi="Calibri" w:cs="Calibri"/>
          <w:sz w:val="22"/>
          <w:szCs w:val="22"/>
        </w:rPr>
        <w:t xml:space="preserve">For further advice on this matter or if you receive a questionnaire or survey and are unsure whether you should respond under </w:t>
      </w:r>
      <w:proofErr w:type="spellStart"/>
      <w:r w:rsidRPr="000A0B51">
        <w:rPr>
          <w:rFonts w:ascii="Calibri" w:hAnsi="Calibri" w:cs="Calibri"/>
          <w:sz w:val="22"/>
          <w:szCs w:val="22"/>
        </w:rPr>
        <w:t>FoISA</w:t>
      </w:r>
      <w:proofErr w:type="spellEnd"/>
      <w:r w:rsidRPr="000A0B51">
        <w:rPr>
          <w:rFonts w:ascii="Calibri" w:hAnsi="Calibri" w:cs="Calibri"/>
          <w:sz w:val="22"/>
          <w:szCs w:val="22"/>
        </w:rPr>
        <w:t>, please contact the F</w:t>
      </w:r>
      <w:r w:rsidR="00A90BF3" w:rsidRPr="000A0B51">
        <w:rPr>
          <w:rFonts w:ascii="Calibri" w:hAnsi="Calibri" w:cs="Calibri"/>
          <w:sz w:val="22"/>
          <w:szCs w:val="22"/>
        </w:rPr>
        <w:t>O</w:t>
      </w:r>
      <w:r w:rsidRPr="000A0B51">
        <w:rPr>
          <w:rFonts w:ascii="Calibri" w:hAnsi="Calibri" w:cs="Calibri"/>
          <w:sz w:val="22"/>
          <w:szCs w:val="22"/>
        </w:rPr>
        <w:t>I Unit.</w:t>
      </w:r>
    </w:p>
    <w:p w14:paraId="2F12CABB" w14:textId="77777777" w:rsidR="008C086D" w:rsidRPr="000A0B51" w:rsidRDefault="008C086D" w:rsidP="00A90BF3">
      <w:pPr>
        <w:jc w:val="both"/>
        <w:rPr>
          <w:rFonts w:ascii="Calibri" w:hAnsi="Calibri" w:cs="Calibri"/>
          <w:sz w:val="22"/>
          <w:szCs w:val="22"/>
        </w:rPr>
      </w:pPr>
    </w:p>
    <w:p w14:paraId="7EF844EB" w14:textId="77777777" w:rsidR="008C086D" w:rsidRPr="000A0B51" w:rsidRDefault="00AD7DD3" w:rsidP="000A0B51">
      <w:pPr>
        <w:pStyle w:val="Heading1"/>
        <w:jc w:val="left"/>
        <w:rPr>
          <w:rFonts w:ascii="Calibri" w:hAnsi="Calibri" w:cs="Calibri"/>
          <w:b/>
          <w:bCs/>
          <w:sz w:val="24"/>
          <w:szCs w:val="24"/>
        </w:rPr>
      </w:pPr>
      <w:bookmarkStart w:id="20" w:name="_Toc75598656"/>
      <w:bookmarkStart w:id="21" w:name="_Toc113536648"/>
      <w:r w:rsidRPr="000A0B51">
        <w:rPr>
          <w:rFonts w:ascii="Calibri" w:hAnsi="Calibri" w:cs="Calibri"/>
          <w:b/>
          <w:bCs/>
          <w:sz w:val="24"/>
          <w:szCs w:val="24"/>
        </w:rPr>
        <w:t>8</w:t>
      </w:r>
      <w:r w:rsidR="008C086D" w:rsidRPr="000A0B51">
        <w:rPr>
          <w:rFonts w:ascii="Calibri" w:hAnsi="Calibri" w:cs="Calibri"/>
          <w:b/>
          <w:bCs/>
          <w:sz w:val="24"/>
          <w:szCs w:val="24"/>
        </w:rPr>
        <w:t>.</w:t>
      </w:r>
      <w:r w:rsidR="008C086D" w:rsidRPr="000A0B51">
        <w:rPr>
          <w:rFonts w:ascii="Calibri" w:hAnsi="Calibri" w:cs="Calibri"/>
          <w:b/>
          <w:bCs/>
          <w:sz w:val="24"/>
          <w:szCs w:val="24"/>
        </w:rPr>
        <w:tab/>
        <w:t>In summary</w:t>
      </w:r>
      <w:bookmarkEnd w:id="20"/>
      <w:bookmarkEnd w:id="21"/>
    </w:p>
    <w:p w14:paraId="1578D52C"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5796BEBE" w14:textId="77777777" w:rsidR="008C086D" w:rsidRPr="000A0B51" w:rsidRDefault="008C086D" w:rsidP="00A90BF3">
      <w:pPr>
        <w:jc w:val="both"/>
        <w:rPr>
          <w:rFonts w:ascii="Calibri" w:hAnsi="Calibri" w:cs="Calibri"/>
          <w:sz w:val="22"/>
          <w:szCs w:val="22"/>
        </w:rPr>
      </w:pPr>
      <w:r w:rsidRPr="000A0B51">
        <w:rPr>
          <w:rFonts w:ascii="Calibri" w:hAnsi="Calibri" w:cs="Calibri"/>
          <w:sz w:val="22"/>
          <w:szCs w:val="22"/>
        </w:rPr>
        <w:t xml:space="preserve">Please be aware of the implications of the Freedom of Information (Scotland) Act </w:t>
      </w:r>
      <w:r w:rsidR="0039399F" w:rsidRPr="000A0B51">
        <w:rPr>
          <w:rFonts w:ascii="Calibri" w:hAnsi="Calibri" w:cs="Calibri"/>
          <w:sz w:val="22"/>
          <w:szCs w:val="22"/>
        </w:rPr>
        <w:t xml:space="preserve">and Environmental Information (Scotland) Regulations </w:t>
      </w:r>
      <w:r w:rsidRPr="000A0B51">
        <w:rPr>
          <w:rFonts w:ascii="Calibri" w:hAnsi="Calibri" w:cs="Calibri"/>
          <w:sz w:val="22"/>
          <w:szCs w:val="22"/>
        </w:rPr>
        <w:t>and make sure that colleagues are also aware that:</w:t>
      </w:r>
    </w:p>
    <w:p w14:paraId="4D205CFC"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6D9C00D7" w14:textId="77777777" w:rsidR="008C086D" w:rsidRPr="000A0B51" w:rsidRDefault="008C086D" w:rsidP="00A90BF3">
      <w:pPr>
        <w:numPr>
          <w:ilvl w:val="0"/>
          <w:numId w:val="12"/>
        </w:numPr>
        <w:ind w:left="426"/>
        <w:jc w:val="both"/>
        <w:rPr>
          <w:rFonts w:ascii="Calibri" w:hAnsi="Calibri" w:cs="Calibri"/>
          <w:sz w:val="22"/>
          <w:szCs w:val="22"/>
        </w:rPr>
      </w:pPr>
      <w:r w:rsidRPr="000A0B51">
        <w:rPr>
          <w:rFonts w:ascii="Calibri" w:hAnsi="Calibri" w:cs="Calibri"/>
          <w:sz w:val="22"/>
          <w:szCs w:val="22"/>
        </w:rPr>
        <w:t xml:space="preserve">individuals may ask for us to provide them with much of the information held by the University, whether held at </w:t>
      </w:r>
      <w:r w:rsidR="005D58FF" w:rsidRPr="000A0B51">
        <w:rPr>
          <w:rFonts w:ascii="Calibri" w:hAnsi="Calibri" w:cs="Calibri"/>
          <w:sz w:val="22"/>
          <w:szCs w:val="22"/>
        </w:rPr>
        <w:t>faculty</w:t>
      </w:r>
      <w:r w:rsidR="001928CF" w:rsidRPr="000A0B51">
        <w:rPr>
          <w:rFonts w:ascii="Calibri" w:hAnsi="Calibri" w:cs="Calibri"/>
          <w:sz w:val="22"/>
          <w:szCs w:val="22"/>
        </w:rPr>
        <w:t xml:space="preserve"> </w:t>
      </w:r>
      <w:r w:rsidRPr="000A0B51">
        <w:rPr>
          <w:rFonts w:ascii="Calibri" w:hAnsi="Calibri" w:cs="Calibri"/>
          <w:sz w:val="22"/>
          <w:szCs w:val="22"/>
        </w:rPr>
        <w:t>or central level</w:t>
      </w:r>
    </w:p>
    <w:p w14:paraId="14D93B62" w14:textId="77777777" w:rsidR="008C086D" w:rsidRPr="000A0B51" w:rsidRDefault="008C086D" w:rsidP="00A90BF3">
      <w:pPr>
        <w:pStyle w:val="Footer"/>
        <w:tabs>
          <w:tab w:val="clear" w:pos="4153"/>
          <w:tab w:val="clear" w:pos="8306"/>
        </w:tabs>
        <w:ind w:left="426"/>
        <w:jc w:val="both"/>
        <w:rPr>
          <w:rFonts w:ascii="Calibri" w:hAnsi="Calibri" w:cs="Calibri"/>
          <w:sz w:val="22"/>
          <w:szCs w:val="22"/>
        </w:rPr>
      </w:pPr>
    </w:p>
    <w:p w14:paraId="6CC7DB11" w14:textId="77777777" w:rsidR="008C086D" w:rsidRPr="000A0B51" w:rsidRDefault="008C086D" w:rsidP="00A90BF3">
      <w:pPr>
        <w:numPr>
          <w:ilvl w:val="0"/>
          <w:numId w:val="12"/>
        </w:numPr>
        <w:ind w:left="426"/>
        <w:jc w:val="both"/>
        <w:rPr>
          <w:rFonts w:ascii="Calibri" w:hAnsi="Calibri" w:cs="Calibri"/>
          <w:sz w:val="22"/>
          <w:szCs w:val="22"/>
        </w:rPr>
      </w:pPr>
      <w:r w:rsidRPr="000A0B51">
        <w:rPr>
          <w:rFonts w:ascii="Calibri" w:hAnsi="Calibri" w:cs="Calibri"/>
          <w:sz w:val="22"/>
          <w:szCs w:val="22"/>
        </w:rPr>
        <w:t xml:space="preserve">any request in writing </w:t>
      </w:r>
      <w:r w:rsidR="001827C3" w:rsidRPr="000A0B51">
        <w:rPr>
          <w:rFonts w:ascii="Calibri" w:hAnsi="Calibri" w:cs="Calibri"/>
          <w:sz w:val="22"/>
          <w:szCs w:val="22"/>
        </w:rPr>
        <w:t xml:space="preserve">has the force of the </w:t>
      </w:r>
      <w:r w:rsidR="0039399F" w:rsidRPr="000A0B51">
        <w:rPr>
          <w:rFonts w:ascii="Calibri" w:hAnsi="Calibri" w:cs="Calibri"/>
          <w:sz w:val="22"/>
          <w:szCs w:val="22"/>
        </w:rPr>
        <w:t xml:space="preserve">Freedom of Information (Scotland) </w:t>
      </w:r>
      <w:r w:rsidR="001827C3" w:rsidRPr="000A0B51">
        <w:rPr>
          <w:rFonts w:ascii="Calibri" w:hAnsi="Calibri" w:cs="Calibri"/>
          <w:sz w:val="22"/>
          <w:szCs w:val="22"/>
        </w:rPr>
        <w:t xml:space="preserve">Act, </w:t>
      </w:r>
      <w:r w:rsidRPr="000A0B51">
        <w:rPr>
          <w:rFonts w:ascii="Calibri" w:hAnsi="Calibri" w:cs="Calibri"/>
          <w:sz w:val="22"/>
          <w:szCs w:val="22"/>
        </w:rPr>
        <w:t>whoever it is addressed to</w:t>
      </w:r>
    </w:p>
    <w:p w14:paraId="4A2C0B6B" w14:textId="77777777" w:rsidR="008C086D" w:rsidRPr="000A0B51" w:rsidRDefault="008C086D" w:rsidP="00A90BF3">
      <w:pPr>
        <w:pStyle w:val="Footer"/>
        <w:tabs>
          <w:tab w:val="clear" w:pos="4153"/>
          <w:tab w:val="clear" w:pos="8306"/>
        </w:tabs>
        <w:jc w:val="both"/>
        <w:rPr>
          <w:rFonts w:ascii="Calibri" w:hAnsi="Calibri" w:cs="Calibri"/>
          <w:sz w:val="22"/>
          <w:szCs w:val="22"/>
        </w:rPr>
      </w:pPr>
    </w:p>
    <w:p w14:paraId="16BEE59C" w14:textId="77777777" w:rsidR="008C086D" w:rsidRPr="000A0B51" w:rsidRDefault="00B43690" w:rsidP="00A90BF3">
      <w:pPr>
        <w:jc w:val="both"/>
        <w:rPr>
          <w:rFonts w:ascii="Calibri" w:hAnsi="Calibri" w:cs="Calibri"/>
          <w:sz w:val="22"/>
          <w:szCs w:val="22"/>
        </w:rPr>
      </w:pPr>
      <w:r w:rsidRPr="000A0B51">
        <w:rPr>
          <w:rFonts w:ascii="Calibri" w:hAnsi="Calibri" w:cs="Calibri"/>
          <w:sz w:val="22"/>
          <w:szCs w:val="22"/>
        </w:rPr>
        <w:t>I</w:t>
      </w:r>
      <w:r w:rsidR="008C086D" w:rsidRPr="000A0B51">
        <w:rPr>
          <w:rFonts w:ascii="Calibri" w:hAnsi="Calibri" w:cs="Calibri"/>
          <w:sz w:val="22"/>
          <w:szCs w:val="22"/>
        </w:rPr>
        <w:t xml:space="preserve">f in doubt refer any potential/apparent information request to the FOI Unit - we may have </w:t>
      </w:r>
      <w:r w:rsidR="001827C3" w:rsidRPr="000A0B51">
        <w:rPr>
          <w:rFonts w:ascii="Calibri" w:hAnsi="Calibri" w:cs="Calibri"/>
          <w:sz w:val="22"/>
          <w:szCs w:val="22"/>
        </w:rPr>
        <w:t>only</w:t>
      </w:r>
      <w:r w:rsidR="008C086D" w:rsidRPr="000A0B51">
        <w:rPr>
          <w:rFonts w:ascii="Calibri" w:hAnsi="Calibri" w:cs="Calibri"/>
          <w:sz w:val="22"/>
          <w:szCs w:val="22"/>
        </w:rPr>
        <w:t xml:space="preserve"> twenty working days to respond.</w:t>
      </w:r>
    </w:p>
    <w:p w14:paraId="347B4E11" w14:textId="77777777" w:rsidR="00521B9F" w:rsidRPr="000A0B51" w:rsidRDefault="00521B9F" w:rsidP="00A90BF3">
      <w:pPr>
        <w:jc w:val="both"/>
        <w:rPr>
          <w:rFonts w:ascii="Calibri" w:hAnsi="Calibri" w:cs="Calibri"/>
          <w:sz w:val="22"/>
          <w:szCs w:val="22"/>
        </w:rPr>
      </w:pPr>
    </w:p>
    <w:p w14:paraId="796EA515" w14:textId="77777777" w:rsidR="00521B9F" w:rsidRPr="000A0B51" w:rsidRDefault="00521B9F" w:rsidP="00A90BF3">
      <w:pPr>
        <w:jc w:val="both"/>
        <w:rPr>
          <w:rFonts w:ascii="Calibri" w:hAnsi="Calibri" w:cs="Calibri"/>
          <w:sz w:val="22"/>
          <w:szCs w:val="22"/>
        </w:rPr>
      </w:pPr>
    </w:p>
    <w:p w14:paraId="24C01EB3" w14:textId="77777777" w:rsidR="00521B9F" w:rsidRPr="000A0B51" w:rsidRDefault="00521B9F" w:rsidP="00A90BF3">
      <w:pPr>
        <w:jc w:val="both"/>
        <w:rPr>
          <w:rFonts w:ascii="Calibri" w:hAnsi="Calibri" w:cs="Calibri"/>
          <w:sz w:val="22"/>
          <w:szCs w:val="22"/>
        </w:rPr>
      </w:pPr>
      <w:r w:rsidRPr="000A0B51">
        <w:rPr>
          <w:rFonts w:ascii="Calibri" w:hAnsi="Calibri" w:cs="Calibri"/>
          <w:sz w:val="22"/>
          <w:szCs w:val="22"/>
        </w:rPr>
        <w:t xml:space="preserve">FOI Unit </w:t>
      </w:r>
    </w:p>
    <w:p w14:paraId="79668D78" w14:textId="77777777" w:rsidR="00521B9F" w:rsidRPr="000A0B51" w:rsidRDefault="00521B9F" w:rsidP="00A90BF3">
      <w:pPr>
        <w:jc w:val="both"/>
        <w:rPr>
          <w:rFonts w:ascii="Calibri" w:hAnsi="Calibri" w:cs="Calibri"/>
          <w:sz w:val="22"/>
          <w:szCs w:val="22"/>
        </w:rPr>
      </w:pPr>
      <w:hyperlink r:id="rId20" w:history="1">
        <w:r w:rsidRPr="000A0B51">
          <w:rPr>
            <w:rStyle w:val="Hyperlink"/>
            <w:rFonts w:ascii="Calibri" w:hAnsi="Calibri" w:cs="Calibri"/>
            <w:sz w:val="22"/>
            <w:szCs w:val="22"/>
          </w:rPr>
          <w:t>foiunit@stir.ac.uk</w:t>
        </w:r>
      </w:hyperlink>
    </w:p>
    <w:p w14:paraId="6E4E29A1" w14:textId="77777777" w:rsidR="00521B9F" w:rsidRPr="000A0B51" w:rsidRDefault="001928CF" w:rsidP="00A90BF3">
      <w:pPr>
        <w:jc w:val="both"/>
        <w:rPr>
          <w:rFonts w:ascii="Calibri" w:hAnsi="Calibri" w:cs="Calibri"/>
          <w:sz w:val="22"/>
          <w:szCs w:val="22"/>
        </w:rPr>
      </w:pPr>
      <w:r w:rsidRPr="000A0B51">
        <w:rPr>
          <w:rFonts w:ascii="Calibri" w:hAnsi="Calibri" w:cs="Calibri"/>
          <w:sz w:val="22"/>
          <w:szCs w:val="22"/>
        </w:rPr>
        <w:t>x6670</w:t>
      </w:r>
    </w:p>
    <w:p w14:paraId="479FFB33" w14:textId="77777777" w:rsidR="00521B9F" w:rsidRPr="000A0B51" w:rsidRDefault="00521B9F" w:rsidP="00A90BF3">
      <w:pPr>
        <w:jc w:val="both"/>
        <w:rPr>
          <w:rFonts w:ascii="Calibri" w:hAnsi="Calibri" w:cs="Calibri"/>
          <w:sz w:val="22"/>
          <w:szCs w:val="22"/>
        </w:rPr>
      </w:pPr>
    </w:p>
    <w:p w14:paraId="5F74BB27" w14:textId="2A810371" w:rsidR="00521B9F" w:rsidRPr="000A0B51" w:rsidRDefault="00521B9F" w:rsidP="00A90BF3">
      <w:pPr>
        <w:jc w:val="both"/>
        <w:rPr>
          <w:rFonts w:ascii="Calibri" w:hAnsi="Calibri" w:cs="Calibri"/>
          <w:sz w:val="22"/>
          <w:szCs w:val="22"/>
        </w:rPr>
      </w:pPr>
      <w:r w:rsidRPr="000A0B51">
        <w:rPr>
          <w:rFonts w:ascii="Calibri" w:hAnsi="Calibri" w:cs="Calibri"/>
          <w:sz w:val="22"/>
          <w:szCs w:val="22"/>
        </w:rPr>
        <w:t xml:space="preserve">This version:  </w:t>
      </w:r>
      <w:r w:rsidRPr="000A0B51">
        <w:rPr>
          <w:rFonts w:ascii="Calibri" w:hAnsi="Calibri" w:cs="Calibri"/>
          <w:sz w:val="22"/>
          <w:szCs w:val="22"/>
        </w:rPr>
        <w:tab/>
      </w:r>
      <w:r w:rsidR="007442CB" w:rsidRPr="000A0B51">
        <w:rPr>
          <w:rFonts w:ascii="Calibri" w:hAnsi="Calibri" w:cs="Calibri"/>
          <w:sz w:val="22"/>
          <w:szCs w:val="22"/>
        </w:rPr>
        <w:t>September 2022</w:t>
      </w:r>
    </w:p>
    <w:p w14:paraId="1C3CA907" w14:textId="77777777" w:rsidR="00C7054A" w:rsidRPr="000A0B51" w:rsidRDefault="00C7054A" w:rsidP="000A0B51">
      <w:pPr>
        <w:pStyle w:val="Heading1"/>
        <w:jc w:val="left"/>
        <w:rPr>
          <w:rFonts w:ascii="Calibri" w:hAnsi="Calibri" w:cs="Calibri"/>
          <w:b/>
          <w:sz w:val="22"/>
          <w:szCs w:val="22"/>
        </w:rPr>
      </w:pPr>
      <w:r w:rsidRPr="000A0B51">
        <w:rPr>
          <w:rFonts w:ascii="Calibri" w:hAnsi="Calibri" w:cs="Calibri"/>
          <w:sz w:val="22"/>
          <w:szCs w:val="22"/>
        </w:rPr>
        <w:br w:type="page"/>
      </w:r>
      <w:bookmarkStart w:id="22" w:name="_Toc113536649"/>
      <w:r w:rsidRPr="000A0B51">
        <w:rPr>
          <w:rFonts w:ascii="Calibri" w:hAnsi="Calibri" w:cs="Calibri"/>
          <w:b/>
          <w:bCs/>
          <w:sz w:val="24"/>
          <w:szCs w:val="24"/>
        </w:rPr>
        <w:lastRenderedPageBreak/>
        <w:t>Appendix 1</w:t>
      </w:r>
      <w:bookmarkEnd w:id="22"/>
    </w:p>
    <w:p w14:paraId="5E2D2D8F" w14:textId="77777777" w:rsidR="00C7054A" w:rsidRPr="000A0B51" w:rsidRDefault="00C7054A" w:rsidP="00C7054A">
      <w:pPr>
        <w:rPr>
          <w:rFonts w:ascii="Calibri" w:hAnsi="Calibri" w:cs="Calibri"/>
          <w:sz w:val="22"/>
          <w:szCs w:val="22"/>
        </w:rPr>
      </w:pPr>
    </w:p>
    <w:p w14:paraId="0639B3C0" w14:textId="77777777" w:rsidR="00C7054A" w:rsidRPr="000A0B51" w:rsidRDefault="00C7054A" w:rsidP="00C7054A">
      <w:pPr>
        <w:jc w:val="right"/>
        <w:rPr>
          <w:rFonts w:ascii="Calibri" w:hAnsi="Calibri" w:cs="Calibri"/>
        </w:rPr>
      </w:pPr>
    </w:p>
    <w:p w14:paraId="6EB17655" w14:textId="77777777" w:rsidR="00C7054A" w:rsidRPr="000A0B51" w:rsidRDefault="00C7054A" w:rsidP="00C7054A">
      <w:pPr>
        <w:pStyle w:val="Heading1"/>
        <w:rPr>
          <w:rFonts w:ascii="Calibri" w:hAnsi="Calibri" w:cs="Calibri"/>
          <w:b/>
          <w:sz w:val="22"/>
          <w:szCs w:val="22"/>
        </w:rPr>
      </w:pPr>
      <w:bookmarkStart w:id="23" w:name="_Toc113536650"/>
      <w:r w:rsidRPr="000A0B51">
        <w:rPr>
          <w:rFonts w:ascii="Calibri" w:hAnsi="Calibri" w:cs="Calibri"/>
          <w:b/>
          <w:sz w:val="22"/>
          <w:szCs w:val="22"/>
        </w:rPr>
        <w:t>Freedom of Information (Scotland) Act 2002</w:t>
      </w:r>
      <w:bookmarkEnd w:id="23"/>
    </w:p>
    <w:p w14:paraId="291593D1" w14:textId="77777777" w:rsidR="00C7054A" w:rsidRPr="000A0B51" w:rsidRDefault="00C7054A" w:rsidP="00C7054A">
      <w:pPr>
        <w:rPr>
          <w:rFonts w:ascii="Calibri" w:hAnsi="Calibri" w:cs="Calibri"/>
          <w:b/>
          <w:sz w:val="22"/>
          <w:szCs w:val="22"/>
        </w:rPr>
      </w:pPr>
    </w:p>
    <w:p w14:paraId="3BD472FF" w14:textId="77777777" w:rsidR="00C7054A" w:rsidRPr="000A0B51" w:rsidRDefault="00C7054A" w:rsidP="00C7054A">
      <w:pPr>
        <w:rPr>
          <w:rFonts w:ascii="Calibri" w:hAnsi="Calibri" w:cs="Calibri"/>
          <w:b/>
          <w:sz w:val="22"/>
          <w:szCs w:val="22"/>
        </w:rPr>
      </w:pPr>
    </w:p>
    <w:p w14:paraId="604C71B5" w14:textId="77777777" w:rsidR="00C7054A" w:rsidRPr="000A0B51" w:rsidRDefault="00C7054A" w:rsidP="00C7054A">
      <w:pPr>
        <w:rPr>
          <w:rFonts w:ascii="Calibri" w:hAnsi="Calibri" w:cs="Calibri"/>
          <w:b/>
          <w:sz w:val="22"/>
          <w:szCs w:val="22"/>
        </w:rPr>
      </w:pPr>
    </w:p>
    <w:p w14:paraId="6FB31B1F" w14:textId="77777777" w:rsidR="00C7054A" w:rsidRPr="000A0B51" w:rsidRDefault="00C7054A" w:rsidP="00C7054A">
      <w:pPr>
        <w:rPr>
          <w:rFonts w:ascii="Calibri" w:hAnsi="Calibri" w:cs="Calibri"/>
          <w:b/>
          <w:sz w:val="22"/>
          <w:szCs w:val="22"/>
        </w:rPr>
      </w:pPr>
    </w:p>
    <w:p w14:paraId="45246375" w14:textId="77777777" w:rsidR="00C7054A" w:rsidRPr="000A0B51" w:rsidRDefault="00C7054A" w:rsidP="00C7054A">
      <w:pPr>
        <w:pStyle w:val="Heading1"/>
        <w:rPr>
          <w:rFonts w:ascii="Calibri" w:hAnsi="Calibri" w:cs="Calibri"/>
          <w:b/>
          <w:sz w:val="22"/>
          <w:szCs w:val="22"/>
        </w:rPr>
      </w:pPr>
      <w:bookmarkStart w:id="24" w:name="_Toc113536651"/>
      <w:r w:rsidRPr="000A0B51">
        <w:rPr>
          <w:rFonts w:ascii="Calibri" w:hAnsi="Calibri" w:cs="Calibri"/>
          <w:b/>
          <w:sz w:val="22"/>
          <w:szCs w:val="22"/>
        </w:rPr>
        <w:t>COPYRIGHT DECLARATION</w:t>
      </w:r>
      <w:bookmarkEnd w:id="24"/>
    </w:p>
    <w:p w14:paraId="20084843" w14:textId="77777777" w:rsidR="00C7054A" w:rsidRPr="000A0B51" w:rsidRDefault="00C7054A" w:rsidP="00C7054A">
      <w:pPr>
        <w:rPr>
          <w:rFonts w:ascii="Calibri" w:hAnsi="Calibri" w:cs="Calibri"/>
          <w:sz w:val="22"/>
          <w:szCs w:val="22"/>
        </w:rPr>
      </w:pPr>
    </w:p>
    <w:p w14:paraId="78C8F420" w14:textId="77777777" w:rsidR="00C7054A" w:rsidRPr="000A0B51" w:rsidRDefault="00C7054A" w:rsidP="00C7054A">
      <w:pPr>
        <w:rPr>
          <w:rFonts w:ascii="Calibri" w:hAnsi="Calibri" w:cs="Calibri"/>
          <w:sz w:val="22"/>
          <w:szCs w:val="22"/>
        </w:rPr>
      </w:pPr>
    </w:p>
    <w:p w14:paraId="504A5BE5" w14:textId="77777777" w:rsidR="00C7054A" w:rsidRPr="000A0B51" w:rsidRDefault="00C7054A" w:rsidP="00C7054A">
      <w:pPr>
        <w:jc w:val="center"/>
        <w:rPr>
          <w:rFonts w:ascii="Calibri" w:hAnsi="Calibri" w:cs="Calibri"/>
          <w:sz w:val="22"/>
          <w:szCs w:val="22"/>
        </w:rPr>
      </w:pPr>
    </w:p>
    <w:p w14:paraId="4FB44C2A" w14:textId="77777777" w:rsidR="00CB65A0" w:rsidRPr="000A0B51" w:rsidRDefault="00C7054A" w:rsidP="00CB65A0">
      <w:pPr>
        <w:pStyle w:val="BodyText"/>
        <w:jc w:val="both"/>
        <w:rPr>
          <w:rFonts w:ascii="Calibri" w:hAnsi="Calibri" w:cs="Calibri"/>
          <w:b w:val="0"/>
          <w:sz w:val="22"/>
          <w:szCs w:val="22"/>
        </w:rPr>
      </w:pPr>
      <w:r w:rsidRPr="000A0B51">
        <w:rPr>
          <w:rFonts w:ascii="Calibri" w:hAnsi="Calibri" w:cs="Calibri"/>
          <w:b w:val="0"/>
          <w:sz w:val="22"/>
          <w:szCs w:val="22"/>
        </w:rPr>
        <w:t xml:space="preserve">The copyright in material released by the University under Freedom of Information legislation is owned by the University of Stirling unless otherwise stated.  The supply of documents under Freedom of Information does not give the person or organisation who receives them any right to re-use the documents in a way that would infringe copyright, for example, by making multiple copies, </w:t>
      </w:r>
      <w:proofErr w:type="gramStart"/>
      <w:r w:rsidRPr="000A0B51">
        <w:rPr>
          <w:rFonts w:ascii="Calibri" w:hAnsi="Calibri" w:cs="Calibri"/>
          <w:b w:val="0"/>
          <w:sz w:val="22"/>
          <w:szCs w:val="22"/>
        </w:rPr>
        <w:t>publishing</w:t>
      </w:r>
      <w:proofErr w:type="gramEnd"/>
      <w:r w:rsidRPr="000A0B51">
        <w:rPr>
          <w:rFonts w:ascii="Calibri" w:hAnsi="Calibri" w:cs="Calibri"/>
          <w:b w:val="0"/>
          <w:sz w:val="22"/>
          <w:szCs w:val="22"/>
        </w:rPr>
        <w:t xml:space="preserve"> and issuing copies to the public. Breach of copyright laws is actionable in civil law and can also be a criminal offence.</w:t>
      </w:r>
    </w:p>
    <w:p w14:paraId="52DAB748" w14:textId="77777777" w:rsidR="00C7054A" w:rsidRPr="000A0B51" w:rsidRDefault="00C7054A" w:rsidP="00CB65A0">
      <w:pPr>
        <w:pStyle w:val="BodyText"/>
        <w:jc w:val="both"/>
        <w:rPr>
          <w:rFonts w:ascii="Calibri" w:hAnsi="Calibri" w:cs="Calibri"/>
          <w:b w:val="0"/>
          <w:sz w:val="22"/>
          <w:szCs w:val="22"/>
        </w:rPr>
      </w:pPr>
      <w:r w:rsidRPr="000A0B51">
        <w:rPr>
          <w:rFonts w:ascii="Calibri" w:hAnsi="Calibri" w:cs="Calibri"/>
          <w:b w:val="0"/>
          <w:sz w:val="22"/>
          <w:szCs w:val="22"/>
        </w:rPr>
        <w:br/>
        <w:t xml:space="preserve">Brief extracts of the material may be reproduced under the fair dealing provisions of the Copyright, Designs and Patents Act 1988 (sections 29 and 30) for the purposes of research for non-commercial purposes, private study, criticism, </w:t>
      </w:r>
      <w:proofErr w:type="gramStart"/>
      <w:r w:rsidRPr="000A0B51">
        <w:rPr>
          <w:rFonts w:ascii="Calibri" w:hAnsi="Calibri" w:cs="Calibri"/>
          <w:b w:val="0"/>
          <w:sz w:val="22"/>
          <w:szCs w:val="22"/>
        </w:rPr>
        <w:t>review</w:t>
      </w:r>
      <w:proofErr w:type="gramEnd"/>
      <w:r w:rsidRPr="000A0B51">
        <w:rPr>
          <w:rFonts w:ascii="Calibri" w:hAnsi="Calibri" w:cs="Calibri"/>
          <w:b w:val="0"/>
          <w:sz w:val="22"/>
          <w:szCs w:val="22"/>
        </w:rPr>
        <w:t xml:space="preserve"> and news reporting.</w:t>
      </w:r>
    </w:p>
    <w:p w14:paraId="2BB61EB2" w14:textId="77777777" w:rsidR="00C7054A" w:rsidRPr="000A0B51" w:rsidRDefault="00C7054A" w:rsidP="00CB65A0">
      <w:pPr>
        <w:spacing w:line="260" w:lineRule="atLeast"/>
        <w:jc w:val="both"/>
        <w:rPr>
          <w:rFonts w:ascii="Calibri" w:hAnsi="Calibri" w:cs="Calibri"/>
          <w:snapToGrid w:val="0"/>
          <w:sz w:val="22"/>
          <w:szCs w:val="22"/>
          <w:lang w:eastAsia="en-US"/>
        </w:rPr>
      </w:pPr>
    </w:p>
    <w:p w14:paraId="04C46ED4" w14:textId="77777777" w:rsidR="00C7054A" w:rsidRPr="000A0B51" w:rsidRDefault="00C7054A" w:rsidP="00CB65A0">
      <w:pPr>
        <w:spacing w:line="260" w:lineRule="atLeast"/>
        <w:jc w:val="both"/>
        <w:rPr>
          <w:rFonts w:ascii="Calibri" w:hAnsi="Calibri" w:cs="Calibri"/>
          <w:snapToGrid w:val="0"/>
          <w:sz w:val="22"/>
          <w:szCs w:val="22"/>
          <w:lang w:eastAsia="en-US"/>
        </w:rPr>
      </w:pPr>
      <w:r w:rsidRPr="000A0B51">
        <w:rPr>
          <w:rFonts w:ascii="Calibri" w:hAnsi="Calibri" w:cs="Calibri"/>
          <w:snapToGrid w:val="0"/>
          <w:sz w:val="22"/>
          <w:szCs w:val="22"/>
          <w:lang w:eastAsia="en-US"/>
        </w:rPr>
        <w:t xml:space="preserve">Permission to use material beyond the fair dealing provisions must be sought from the copyright owner.  Material contained within the Publication Scheme can be copied or reproduced without formal permission provided it is copied or reproduced accurately, is not used in a misleading context, provided that the source of the material is </w:t>
      </w:r>
      <w:proofErr w:type="gramStart"/>
      <w:r w:rsidRPr="000A0B51">
        <w:rPr>
          <w:rFonts w:ascii="Calibri" w:hAnsi="Calibri" w:cs="Calibri"/>
          <w:snapToGrid w:val="0"/>
          <w:sz w:val="22"/>
          <w:szCs w:val="22"/>
          <w:lang w:eastAsia="en-US"/>
        </w:rPr>
        <w:t>identified</w:t>
      </w:r>
      <w:proofErr w:type="gramEnd"/>
      <w:r w:rsidRPr="000A0B51">
        <w:rPr>
          <w:rFonts w:ascii="Calibri" w:hAnsi="Calibri" w:cs="Calibri"/>
          <w:snapToGrid w:val="0"/>
          <w:sz w:val="22"/>
          <w:szCs w:val="22"/>
          <w:lang w:eastAsia="en-US"/>
        </w:rPr>
        <w:t xml:space="preserve"> and the copyright status acknowledged, and that no charge is made for its onward supply.</w:t>
      </w:r>
    </w:p>
    <w:p w14:paraId="7EDC7E86" w14:textId="77777777" w:rsidR="00C7054A" w:rsidRPr="00C7054A" w:rsidRDefault="00C7054A" w:rsidP="00C7054A">
      <w:pPr>
        <w:rPr>
          <w:rFonts w:ascii="Arial" w:hAnsi="Arial" w:cs="Arial"/>
          <w:sz w:val="22"/>
          <w:szCs w:val="22"/>
        </w:rPr>
      </w:pPr>
    </w:p>
    <w:p w14:paraId="6BEECDC4" w14:textId="07ECE08E" w:rsidR="00F72D2F" w:rsidRDefault="00F72D2F">
      <w:pPr>
        <w:rPr>
          <w:rFonts w:ascii="Arial" w:hAnsi="Arial" w:cs="Arial"/>
          <w:sz w:val="22"/>
          <w:szCs w:val="22"/>
        </w:rPr>
      </w:pPr>
      <w:r>
        <w:rPr>
          <w:rFonts w:ascii="Arial" w:hAnsi="Arial" w:cs="Arial"/>
          <w:sz w:val="22"/>
          <w:szCs w:val="22"/>
        </w:rPr>
        <w:br w:type="page"/>
      </w:r>
    </w:p>
    <w:p w14:paraId="256F6960" w14:textId="25E43C11" w:rsidR="00C7054A" w:rsidRDefault="00CA1F2A" w:rsidP="00C7054A">
      <w:pPr>
        <w:rPr>
          <w:rFonts w:ascii="Arial" w:hAnsi="Arial" w:cs="Arial"/>
          <w:sz w:val="22"/>
          <w:szCs w:val="22"/>
        </w:rPr>
      </w:pPr>
      <w:r w:rsidRPr="00CA1F2A">
        <w:rPr>
          <w:rFonts w:ascii="Calibri" w:hAnsi="Calibri" w:cs="Calibri"/>
          <w:b/>
          <w:bCs/>
          <w:sz w:val="24"/>
          <w:szCs w:val="24"/>
        </w:rPr>
        <w:t>Appendix 2</w:t>
      </w:r>
      <w:r>
        <w:rPr>
          <w:noProof/>
        </w:rPr>
        <w:drawing>
          <wp:inline distT="0" distB="0" distL="0" distR="0" wp14:anchorId="3FE11D43" wp14:editId="78C0D0F4">
            <wp:extent cx="5019675" cy="8067675"/>
            <wp:effectExtent l="0" t="0" r="9525" b="9525"/>
            <wp:docPr id="1" name="Picture 1" descr="Handling Information Right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ndling Information Rights Flowchart"/>
                    <pic:cNvPicPr/>
                  </pic:nvPicPr>
                  <pic:blipFill>
                    <a:blip r:embed="rId21"/>
                    <a:stretch>
                      <a:fillRect/>
                    </a:stretch>
                  </pic:blipFill>
                  <pic:spPr>
                    <a:xfrm>
                      <a:off x="0" y="0"/>
                      <a:ext cx="5019675" cy="8067675"/>
                    </a:xfrm>
                    <a:prstGeom prst="rect">
                      <a:avLst/>
                    </a:prstGeom>
                  </pic:spPr>
                </pic:pic>
              </a:graphicData>
            </a:graphic>
          </wp:inline>
        </w:drawing>
      </w:r>
    </w:p>
    <w:p w14:paraId="05C2ED50" w14:textId="2428129C" w:rsidR="00521B9F" w:rsidRPr="001C5FD1" w:rsidRDefault="00CA1F2A" w:rsidP="00CA1F2A">
      <w:pPr>
        <w:pStyle w:val="Heading1"/>
        <w:jc w:val="left"/>
        <w:rPr>
          <w:rFonts w:ascii="Arial" w:hAnsi="Arial" w:cs="Arial"/>
          <w:sz w:val="22"/>
          <w:szCs w:val="22"/>
        </w:rPr>
      </w:pPr>
      <w:r w:rsidRPr="001C5FD1">
        <w:rPr>
          <w:rFonts w:ascii="Arial" w:hAnsi="Arial" w:cs="Arial"/>
          <w:sz w:val="22"/>
          <w:szCs w:val="22"/>
        </w:rPr>
        <w:t xml:space="preserve"> </w:t>
      </w:r>
    </w:p>
    <w:sectPr w:rsidR="00521B9F" w:rsidRPr="001C5FD1">
      <w:footerReference w:type="even" r:id="rId22"/>
      <w:footerReference w:type="default" r:id="rId2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1333" w14:textId="77777777" w:rsidR="00FF31DB" w:rsidRDefault="00FF31DB">
      <w:r>
        <w:separator/>
      </w:r>
    </w:p>
  </w:endnote>
  <w:endnote w:type="continuationSeparator" w:id="0">
    <w:p w14:paraId="65AA7799" w14:textId="77777777" w:rsidR="00FF31DB" w:rsidRDefault="00FF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9DBB" w14:textId="7575A624" w:rsidR="009674F3" w:rsidRDefault="009674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442CB">
      <w:rPr>
        <w:rStyle w:val="PageNumber"/>
      </w:rPr>
      <w:fldChar w:fldCharType="separate"/>
    </w:r>
    <w:r w:rsidR="007442CB">
      <w:rPr>
        <w:rStyle w:val="PageNumber"/>
        <w:noProof/>
      </w:rPr>
      <w:t>2</w:t>
    </w:r>
    <w:r>
      <w:rPr>
        <w:rStyle w:val="PageNumber"/>
      </w:rPr>
      <w:fldChar w:fldCharType="end"/>
    </w:r>
  </w:p>
  <w:p w14:paraId="706DD7E9" w14:textId="77777777" w:rsidR="009674F3" w:rsidRDefault="009674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6D02" w14:textId="77777777" w:rsidR="009674F3" w:rsidRDefault="009674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15BB3">
      <w:rPr>
        <w:rStyle w:val="PageNumber"/>
        <w:noProof/>
      </w:rPr>
      <w:t>10</w:t>
    </w:r>
    <w:r>
      <w:rPr>
        <w:rStyle w:val="PageNumber"/>
      </w:rPr>
      <w:fldChar w:fldCharType="end"/>
    </w:r>
  </w:p>
  <w:p w14:paraId="234FD9B8" w14:textId="7DD82044" w:rsidR="009674F3" w:rsidRPr="00FE13EE" w:rsidRDefault="00CB4825">
    <w:pPr>
      <w:pStyle w:val="Footer"/>
      <w:ind w:right="360"/>
      <w:rPr>
        <w:rFonts w:ascii="Arial" w:hAnsi="Arial" w:cs="Arial"/>
      </w:rPr>
    </w:pPr>
    <w:r>
      <w:rPr>
        <w:rFonts w:ascii="Arial" w:hAnsi="Arial" w:cs="Arial"/>
        <w:snapToGrid w:val="0"/>
        <w:lang w:eastAsia="en-US"/>
      </w:rPr>
      <w:t>Data Classification: Public</w:t>
    </w:r>
    <w:r w:rsidR="009674F3">
      <w:tab/>
    </w:r>
    <w:r>
      <w:rPr>
        <w:rFonts w:ascii="Arial" w:hAnsi="Arial" w:cs="Arial"/>
      </w:rPr>
      <w:t xml:space="preserve">Version </w:t>
    </w:r>
    <w:r w:rsidR="00012157">
      <w:rPr>
        <w:rFonts w:ascii="Arial" w:hAnsi="Arial" w:cs="Arial"/>
      </w:rPr>
      <w:t>8.0</w:t>
    </w:r>
    <w:r>
      <w:rPr>
        <w:rFonts w:ascii="Arial" w:hAnsi="Arial" w:cs="Arial"/>
      </w:rPr>
      <w:t xml:space="preserve"> </w:t>
    </w:r>
    <w:r w:rsidR="007442CB">
      <w:rPr>
        <w:rFonts w:ascii="Arial" w:hAnsi="Arial" w:cs="Arial"/>
      </w:rPr>
      <w:t>September 2022</w:t>
    </w:r>
    <w:r w:rsidR="009674F3" w:rsidRPr="00FE13EE">
      <w:rPr>
        <w:rFonts w:ascii="Arial" w:hAnsi="Arial" w:cs="Arial"/>
      </w:rPr>
      <w:tab/>
    </w:r>
  </w:p>
  <w:p w14:paraId="49602236" w14:textId="77777777" w:rsidR="009674F3" w:rsidRPr="00FE13EE" w:rsidRDefault="009674F3">
    <w:pPr>
      <w:pStyle w:val="Footer"/>
      <w:rPr>
        <w:rFonts w:ascii="Arial" w:hAnsi="Arial" w:cs="Arial"/>
      </w:rPr>
    </w:pPr>
    <w:r w:rsidRPr="00FE13EE">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24498" w14:textId="77777777" w:rsidR="00FF31DB" w:rsidRDefault="00FF31DB">
      <w:r>
        <w:separator/>
      </w:r>
    </w:p>
  </w:footnote>
  <w:footnote w:type="continuationSeparator" w:id="0">
    <w:p w14:paraId="308E23E5" w14:textId="77777777" w:rsidR="00FF31DB" w:rsidRDefault="00FF3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4F1"/>
    <w:multiLevelType w:val="hybridMultilevel"/>
    <w:tmpl w:val="A44EF72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826D8B"/>
    <w:multiLevelType w:val="hybridMultilevel"/>
    <w:tmpl w:val="94EA7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21BB1"/>
    <w:multiLevelType w:val="hybridMultilevel"/>
    <w:tmpl w:val="2264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B32A9"/>
    <w:multiLevelType w:val="hybridMultilevel"/>
    <w:tmpl w:val="64823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997249"/>
    <w:multiLevelType w:val="singleLevel"/>
    <w:tmpl w:val="4A82CAD6"/>
    <w:lvl w:ilvl="0">
      <w:start w:val="5"/>
      <w:numFmt w:val="lowerRoman"/>
      <w:lvlText w:val="(%1)"/>
      <w:lvlJc w:val="left"/>
      <w:pPr>
        <w:tabs>
          <w:tab w:val="num" w:pos="720"/>
        </w:tabs>
        <w:ind w:left="720" w:hanging="720"/>
      </w:pPr>
      <w:rPr>
        <w:rFonts w:hint="default"/>
        <w:b/>
      </w:rPr>
    </w:lvl>
  </w:abstractNum>
  <w:abstractNum w:abstractNumId="5" w15:restartNumberingAfterBreak="0">
    <w:nsid w:val="22401AC5"/>
    <w:multiLevelType w:val="singleLevel"/>
    <w:tmpl w:val="7988C66A"/>
    <w:lvl w:ilvl="0">
      <w:start w:val="1"/>
      <w:numFmt w:val="decimal"/>
      <w:lvlText w:val="%1."/>
      <w:lvlJc w:val="left"/>
      <w:pPr>
        <w:tabs>
          <w:tab w:val="num" w:pos="720"/>
        </w:tabs>
        <w:ind w:left="720" w:hanging="720"/>
      </w:pPr>
      <w:rPr>
        <w:rFonts w:hint="default"/>
      </w:rPr>
    </w:lvl>
  </w:abstractNum>
  <w:abstractNum w:abstractNumId="6" w15:restartNumberingAfterBreak="0">
    <w:nsid w:val="23564753"/>
    <w:multiLevelType w:val="singleLevel"/>
    <w:tmpl w:val="1408BD4C"/>
    <w:lvl w:ilvl="0">
      <w:numFmt w:val="bullet"/>
      <w:lvlText w:val="-"/>
      <w:lvlJc w:val="left"/>
      <w:pPr>
        <w:tabs>
          <w:tab w:val="num" w:pos="360"/>
        </w:tabs>
        <w:ind w:left="360" w:hanging="360"/>
      </w:pPr>
      <w:rPr>
        <w:rFonts w:hint="default"/>
      </w:rPr>
    </w:lvl>
  </w:abstractNum>
  <w:abstractNum w:abstractNumId="7" w15:restartNumberingAfterBreak="0">
    <w:nsid w:val="2C600F83"/>
    <w:multiLevelType w:val="singleLevel"/>
    <w:tmpl w:val="96D61354"/>
    <w:lvl w:ilvl="0">
      <w:start w:val="2"/>
      <w:numFmt w:val="decimal"/>
      <w:pStyle w:val="Heading6"/>
      <w:lvlText w:val="%1"/>
      <w:lvlJc w:val="left"/>
      <w:pPr>
        <w:tabs>
          <w:tab w:val="num" w:pos="720"/>
        </w:tabs>
        <w:ind w:left="720" w:hanging="720"/>
      </w:pPr>
      <w:rPr>
        <w:rFonts w:hint="default"/>
      </w:rPr>
    </w:lvl>
  </w:abstractNum>
  <w:abstractNum w:abstractNumId="8" w15:restartNumberingAfterBreak="0">
    <w:nsid w:val="35A07E82"/>
    <w:multiLevelType w:val="singleLevel"/>
    <w:tmpl w:val="4AB431FC"/>
    <w:lvl w:ilvl="0">
      <w:start w:val="1"/>
      <w:numFmt w:val="lowerRoman"/>
      <w:lvlText w:val="(%1)"/>
      <w:lvlJc w:val="left"/>
      <w:pPr>
        <w:tabs>
          <w:tab w:val="num" w:pos="720"/>
        </w:tabs>
        <w:ind w:left="720" w:hanging="720"/>
      </w:pPr>
      <w:rPr>
        <w:rFonts w:hint="default"/>
        <w:b/>
      </w:rPr>
    </w:lvl>
  </w:abstractNum>
  <w:abstractNum w:abstractNumId="9" w15:restartNumberingAfterBreak="0">
    <w:nsid w:val="4DC138A5"/>
    <w:multiLevelType w:val="hybridMultilevel"/>
    <w:tmpl w:val="889A0A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BA459B"/>
    <w:multiLevelType w:val="hybridMultilevel"/>
    <w:tmpl w:val="2E3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41F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27F4202"/>
    <w:multiLevelType w:val="singleLevel"/>
    <w:tmpl w:val="2F121B2E"/>
    <w:lvl w:ilvl="0">
      <w:start w:val="1"/>
      <w:numFmt w:val="lowerRoman"/>
      <w:lvlText w:val="%1."/>
      <w:lvlJc w:val="left"/>
      <w:pPr>
        <w:tabs>
          <w:tab w:val="num" w:pos="1440"/>
        </w:tabs>
        <w:ind w:left="1440" w:hanging="720"/>
      </w:pPr>
      <w:rPr>
        <w:rFonts w:hint="default"/>
      </w:rPr>
    </w:lvl>
  </w:abstractNum>
  <w:abstractNum w:abstractNumId="13" w15:restartNumberingAfterBreak="0">
    <w:nsid w:val="79075ADD"/>
    <w:multiLevelType w:val="hybridMultilevel"/>
    <w:tmpl w:val="3A645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123B4F"/>
    <w:multiLevelType w:val="hybridMultilevel"/>
    <w:tmpl w:val="0D7E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326">
    <w:abstractNumId w:val="6"/>
  </w:num>
  <w:num w:numId="2" w16cid:durableId="507257961">
    <w:abstractNumId w:val="11"/>
  </w:num>
  <w:num w:numId="3" w16cid:durableId="278219045">
    <w:abstractNumId w:val="5"/>
  </w:num>
  <w:num w:numId="4" w16cid:durableId="1236940983">
    <w:abstractNumId w:val="7"/>
  </w:num>
  <w:num w:numId="5" w16cid:durableId="2063091291">
    <w:abstractNumId w:val="4"/>
  </w:num>
  <w:num w:numId="6" w16cid:durableId="1205094226">
    <w:abstractNumId w:val="8"/>
  </w:num>
  <w:num w:numId="7" w16cid:durableId="1400396498">
    <w:abstractNumId w:val="12"/>
  </w:num>
  <w:num w:numId="8" w16cid:durableId="2126609158">
    <w:abstractNumId w:val="13"/>
  </w:num>
  <w:num w:numId="9" w16cid:durableId="1851942722">
    <w:abstractNumId w:val="0"/>
  </w:num>
  <w:num w:numId="10" w16cid:durableId="316540673">
    <w:abstractNumId w:val="3"/>
  </w:num>
  <w:num w:numId="11" w16cid:durableId="1612322700">
    <w:abstractNumId w:val="9"/>
  </w:num>
  <w:num w:numId="12" w16cid:durableId="2132164523">
    <w:abstractNumId w:val="10"/>
  </w:num>
  <w:num w:numId="13" w16cid:durableId="868641990">
    <w:abstractNumId w:val="2"/>
  </w:num>
  <w:num w:numId="14" w16cid:durableId="676349925">
    <w:abstractNumId w:val="14"/>
  </w:num>
  <w:num w:numId="15" w16cid:durableId="1400446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D1"/>
    <w:rsid w:val="00012157"/>
    <w:rsid w:val="0001228C"/>
    <w:rsid w:val="0005460D"/>
    <w:rsid w:val="00076587"/>
    <w:rsid w:val="000872C2"/>
    <w:rsid w:val="00097DE8"/>
    <w:rsid w:val="000A0B51"/>
    <w:rsid w:val="000A1DAF"/>
    <w:rsid w:val="000A662C"/>
    <w:rsid w:val="000D51F9"/>
    <w:rsid w:val="000F3FC6"/>
    <w:rsid w:val="00111128"/>
    <w:rsid w:val="00113BB7"/>
    <w:rsid w:val="00115BB3"/>
    <w:rsid w:val="00125456"/>
    <w:rsid w:val="00132EB3"/>
    <w:rsid w:val="00137545"/>
    <w:rsid w:val="00137FA0"/>
    <w:rsid w:val="001508E0"/>
    <w:rsid w:val="001827C3"/>
    <w:rsid w:val="00187339"/>
    <w:rsid w:val="001928CF"/>
    <w:rsid w:val="001B6737"/>
    <w:rsid w:val="001C5FD1"/>
    <w:rsid w:val="001D6DBE"/>
    <w:rsid w:val="001F1DB5"/>
    <w:rsid w:val="001F6117"/>
    <w:rsid w:val="0026185E"/>
    <w:rsid w:val="00290E65"/>
    <w:rsid w:val="002A362F"/>
    <w:rsid w:val="002A3A10"/>
    <w:rsid w:val="002C26D5"/>
    <w:rsid w:val="002D7603"/>
    <w:rsid w:val="00300A66"/>
    <w:rsid w:val="00315567"/>
    <w:rsid w:val="0033747A"/>
    <w:rsid w:val="00360663"/>
    <w:rsid w:val="0039399F"/>
    <w:rsid w:val="003B1379"/>
    <w:rsid w:val="003B4D83"/>
    <w:rsid w:val="003B531F"/>
    <w:rsid w:val="00413925"/>
    <w:rsid w:val="004157FF"/>
    <w:rsid w:val="004175C9"/>
    <w:rsid w:val="00434783"/>
    <w:rsid w:val="00460391"/>
    <w:rsid w:val="00472974"/>
    <w:rsid w:val="004767BB"/>
    <w:rsid w:val="004812BA"/>
    <w:rsid w:val="004B1DFF"/>
    <w:rsid w:val="00521B9F"/>
    <w:rsid w:val="0053537C"/>
    <w:rsid w:val="00543690"/>
    <w:rsid w:val="005506D9"/>
    <w:rsid w:val="005641C9"/>
    <w:rsid w:val="005833A6"/>
    <w:rsid w:val="005B2AA7"/>
    <w:rsid w:val="005D21D1"/>
    <w:rsid w:val="005D58FF"/>
    <w:rsid w:val="005E5404"/>
    <w:rsid w:val="00625F29"/>
    <w:rsid w:val="00661E46"/>
    <w:rsid w:val="006E58EA"/>
    <w:rsid w:val="006F474A"/>
    <w:rsid w:val="00706922"/>
    <w:rsid w:val="00712E33"/>
    <w:rsid w:val="007267BD"/>
    <w:rsid w:val="0073795C"/>
    <w:rsid w:val="007442CB"/>
    <w:rsid w:val="00754854"/>
    <w:rsid w:val="00775874"/>
    <w:rsid w:val="007803A8"/>
    <w:rsid w:val="007C0BEC"/>
    <w:rsid w:val="007E0026"/>
    <w:rsid w:val="00802FB2"/>
    <w:rsid w:val="0081096D"/>
    <w:rsid w:val="00815200"/>
    <w:rsid w:val="00830F16"/>
    <w:rsid w:val="008B0B08"/>
    <w:rsid w:val="008C086D"/>
    <w:rsid w:val="00906F69"/>
    <w:rsid w:val="00947AE7"/>
    <w:rsid w:val="009674F3"/>
    <w:rsid w:val="00986AC9"/>
    <w:rsid w:val="009A445A"/>
    <w:rsid w:val="009B2D5D"/>
    <w:rsid w:val="009E7816"/>
    <w:rsid w:val="00A02740"/>
    <w:rsid w:val="00A14021"/>
    <w:rsid w:val="00A61324"/>
    <w:rsid w:val="00A637A1"/>
    <w:rsid w:val="00A810C0"/>
    <w:rsid w:val="00A90BF3"/>
    <w:rsid w:val="00A942E2"/>
    <w:rsid w:val="00AD7DD3"/>
    <w:rsid w:val="00AE2A2F"/>
    <w:rsid w:val="00AE5E09"/>
    <w:rsid w:val="00B43690"/>
    <w:rsid w:val="00B54B9C"/>
    <w:rsid w:val="00B54D9F"/>
    <w:rsid w:val="00BA2D27"/>
    <w:rsid w:val="00BA6BD5"/>
    <w:rsid w:val="00C618BA"/>
    <w:rsid w:val="00C7054A"/>
    <w:rsid w:val="00C72919"/>
    <w:rsid w:val="00CA1F2A"/>
    <w:rsid w:val="00CB4825"/>
    <w:rsid w:val="00CB65A0"/>
    <w:rsid w:val="00CC4C5C"/>
    <w:rsid w:val="00CD3D7A"/>
    <w:rsid w:val="00CD444B"/>
    <w:rsid w:val="00CE62B4"/>
    <w:rsid w:val="00D21F5B"/>
    <w:rsid w:val="00D61C51"/>
    <w:rsid w:val="00D871F6"/>
    <w:rsid w:val="00DB0C67"/>
    <w:rsid w:val="00E603A6"/>
    <w:rsid w:val="00E90FA3"/>
    <w:rsid w:val="00ED0E6D"/>
    <w:rsid w:val="00EF2F57"/>
    <w:rsid w:val="00F2713B"/>
    <w:rsid w:val="00F41074"/>
    <w:rsid w:val="00F72D2F"/>
    <w:rsid w:val="00F73B99"/>
    <w:rsid w:val="00FB05F7"/>
    <w:rsid w:val="00FC1E3E"/>
    <w:rsid w:val="00FE13EE"/>
    <w:rsid w:val="00FF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hapeDefaults>
    <o:shapedefaults v:ext="edit" spidmax="3074"/>
    <o:shapelayout v:ext="edit">
      <o:idmap v:ext="edit" data="1"/>
      <o:rules v:ext="edit">
        <o:r id="V:Rule1" type="connector" idref="#Straight Arrow Connector 53"/>
        <o:r id="V:Rule2" type="connector" idref="#Straight Arrow Connector 56"/>
        <o:r id="V:Rule3" type="connector" idref="#Straight Arrow Connector 52"/>
        <o:r id="V:Rule4" type="connector" idref="#Straight Arrow Connector 60"/>
        <o:r id="V:Rule5" type="connector" idref="#Straight Arrow Connector 57"/>
        <o:r id="V:Rule6" type="connector" idref="#Straight Arrow Connector 61"/>
        <o:r id="V:Rule7" type="connector" idref="#Straight Arrow Connector 62"/>
        <o:r id="V:Rule8" type="connector" idref="#Straight Arrow Connector 63"/>
        <o:r id="V:Rule9" type="connector" idref="#Straight Arrow Connector 64"/>
        <o:r id="V:Rule10" type="connector" idref="#Straight Arrow Connector 65"/>
        <o:r id="V:Rule11" type="connector" idref="#Straight Arrow Connector 67"/>
        <o:r id="V:Rule12" type="connector" idref="#Straight Arrow Connector 69"/>
        <o:r id="V:Rule13" type="connector" idref="#Straight Arrow Connector 79"/>
        <o:r id="V:Rule14" type="connector" idref="#Straight Arrow Connector 70"/>
        <o:r id="V:Rule15" type="connector" idref="#Straight Arrow Connector 68"/>
        <o:r id="V:Rule16" type="connector" idref="#Straight Arrow Connector 71"/>
        <o:r id="V:Rule17" type="connector" idref="#Straight Arrow Connector 72"/>
        <o:r id="V:Rule18" type="connector" idref="#Straight Arrow Connector 73"/>
        <o:r id="V:Rule19" type="connector" idref="#Straight Arrow Connector 74"/>
        <o:r id="V:Rule20" type="connector" idref="#Straight Arrow Connector 80"/>
        <o:r id="V:Rule21" type="connector" idref="#Straight Arrow Connector 77"/>
        <o:r id="V:Rule22" type="connector" idref="#Straight Arrow Connector 78"/>
        <o:r id="V:Rule23" type="connector" idref="#Straight Arrow Connector 82"/>
        <o:r id="V:Rule24" type="connector" idref="#Straight Arrow Connector 48"/>
        <o:r id="V:Rule25" type="connector" idref="#Straight Arrow Connector 51"/>
        <o:r id="V:Rule26" type="connector" idref="#Straight Arrow Connector 49"/>
        <o:r id="V:Rule27" type="connector" idref="#Straight Arrow Connector 50"/>
      </o:rules>
    </o:shapelayout>
  </w:shapeDefaults>
  <w:decimalSymbol w:val="."/>
  <w:listSeparator w:val=","/>
  <w14:docId w14:val="665E40E9"/>
  <w15:chartTrackingRefBased/>
  <w15:docId w15:val="{596177C3-EFB7-4EAE-A175-13A76C10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numPr>
        <w:numId w:val="5"/>
      </w:numPr>
      <w:outlineLvl w:val="3"/>
    </w:pPr>
    <w:rPr>
      <w:sz w:val="24"/>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numPr>
        <w:numId w:val="4"/>
      </w:numPr>
      <w:outlineLvl w:val="5"/>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Pr>
      <w:color w:val="0000FF"/>
      <w:u w:val="single"/>
    </w:rPr>
  </w:style>
  <w:style w:type="paragraph" w:styleId="BodyText">
    <w:name w:val="Body Text"/>
    <w:basedOn w:val="Normal"/>
    <w:rPr>
      <w:b/>
    </w:rPr>
  </w:style>
  <w:style w:type="paragraph" w:styleId="Footer">
    <w:name w:val="footer"/>
    <w:basedOn w:val="Normal"/>
    <w:pPr>
      <w:tabs>
        <w:tab w:val="center" w:pos="4153"/>
        <w:tab w:val="right" w:pos="8306"/>
      </w:tabs>
    </w:pPr>
  </w:style>
  <w:style w:type="paragraph" w:styleId="BodyText2">
    <w:name w:val="Body Text 2"/>
    <w:basedOn w:val="Normal"/>
    <w:rPr>
      <w:b/>
      <w:sz w:val="24"/>
    </w:rPr>
  </w:style>
  <w:style w:type="paragraph" w:styleId="BodyText3">
    <w:name w:val="Body Text 3"/>
    <w:basedOn w:val="Normal"/>
    <w:pPr>
      <w:jc w:val="both"/>
    </w:pPr>
    <w:rPr>
      <w:sz w:val="24"/>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sid w:val="00113BB7"/>
    <w:rPr>
      <w:color w:val="800080"/>
      <w:u w:val="single"/>
    </w:rPr>
  </w:style>
  <w:style w:type="paragraph" w:styleId="BalloonText">
    <w:name w:val="Balloon Text"/>
    <w:basedOn w:val="Normal"/>
    <w:link w:val="BalloonTextChar"/>
    <w:rsid w:val="00472974"/>
    <w:rPr>
      <w:rFonts w:ascii="Tahoma" w:hAnsi="Tahoma" w:cs="Tahoma"/>
      <w:sz w:val="16"/>
      <w:szCs w:val="16"/>
    </w:rPr>
  </w:style>
  <w:style w:type="character" w:customStyle="1" w:styleId="BalloonTextChar">
    <w:name w:val="Balloon Text Char"/>
    <w:link w:val="BalloonText"/>
    <w:rsid w:val="00472974"/>
    <w:rPr>
      <w:rFonts w:ascii="Tahoma" w:hAnsi="Tahoma" w:cs="Tahoma"/>
      <w:sz w:val="16"/>
      <w:szCs w:val="16"/>
    </w:rPr>
  </w:style>
  <w:style w:type="paragraph" w:styleId="BodyTextIndent">
    <w:name w:val="Body Text Indent"/>
    <w:basedOn w:val="Normal"/>
    <w:link w:val="BodyTextIndentChar"/>
    <w:rsid w:val="00111128"/>
    <w:pPr>
      <w:spacing w:after="120"/>
      <w:ind w:left="283"/>
    </w:pPr>
  </w:style>
  <w:style w:type="character" w:customStyle="1" w:styleId="BodyTextIndentChar">
    <w:name w:val="Body Text Indent Char"/>
    <w:basedOn w:val="DefaultParagraphFont"/>
    <w:link w:val="BodyTextIndent"/>
    <w:rsid w:val="00111128"/>
  </w:style>
  <w:style w:type="paragraph" w:styleId="ListParagraph">
    <w:name w:val="List Paragraph"/>
    <w:basedOn w:val="Normal"/>
    <w:uiPriority w:val="34"/>
    <w:qFormat/>
    <w:rsid w:val="009674F3"/>
    <w:pPr>
      <w:spacing w:after="200" w:line="276" w:lineRule="auto"/>
      <w:ind w:left="720"/>
      <w:contextualSpacing/>
    </w:pPr>
    <w:rPr>
      <w:rFonts w:ascii="Calibri" w:eastAsia="Calibri" w:hAnsi="Calibri"/>
      <w:sz w:val="22"/>
      <w:szCs w:val="22"/>
      <w:lang w:eastAsia="en-US"/>
    </w:rPr>
  </w:style>
  <w:style w:type="paragraph" w:styleId="TOCHeading">
    <w:name w:val="TOC Heading"/>
    <w:basedOn w:val="Heading1"/>
    <w:next w:val="Normal"/>
    <w:uiPriority w:val="39"/>
    <w:unhideWhenUsed/>
    <w:qFormat/>
    <w:rsid w:val="000A0B51"/>
    <w:pPr>
      <w:keepLines/>
      <w:spacing w:before="240" w:line="259" w:lineRule="auto"/>
      <w:jc w:val="left"/>
      <w:outlineLvl w:val="9"/>
    </w:pPr>
    <w:rPr>
      <w:rFonts w:ascii="Calibri Light" w:hAnsi="Calibri Light"/>
      <w:color w:val="2F5496"/>
      <w:sz w:val="32"/>
      <w:szCs w:val="32"/>
      <w:lang w:val="en-US" w:eastAsia="en-US"/>
    </w:rPr>
  </w:style>
  <w:style w:type="paragraph" w:styleId="TOC1">
    <w:name w:val="toc 1"/>
    <w:basedOn w:val="Normal"/>
    <w:next w:val="Normal"/>
    <w:autoRedefine/>
    <w:uiPriority w:val="39"/>
    <w:rsid w:val="000A0B51"/>
  </w:style>
  <w:style w:type="paragraph" w:styleId="TOC3">
    <w:name w:val="toc 3"/>
    <w:basedOn w:val="Normal"/>
    <w:next w:val="Normal"/>
    <w:autoRedefine/>
    <w:uiPriority w:val="39"/>
    <w:rsid w:val="000A0B51"/>
    <w:pPr>
      <w:ind w:left="400"/>
    </w:pPr>
  </w:style>
  <w:style w:type="character" w:styleId="UnresolvedMention">
    <w:name w:val="Unresolved Mention"/>
    <w:basedOn w:val="DefaultParagraphFont"/>
    <w:uiPriority w:val="99"/>
    <w:semiHidden/>
    <w:unhideWhenUsed/>
    <w:rsid w:val="00535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Law/EIRs/EIRsDifferencesEIRSandFOISA.aspx" TargetMode="External"/><Relationship Id="rId18" Type="http://schemas.openxmlformats.org/officeDocument/2006/relationships/hyperlink" Target="https://www.stir.ac.uk/about/professional-services/student-academic-and-corporate-services/policy-and-planning/legal-compliance/accessing-information/"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mailto:FOIUnit@stir.ac.uk" TargetMode="External"/><Relationship Id="rId17" Type="http://schemas.openxmlformats.org/officeDocument/2006/relationships/hyperlink" Target="mailto:data.protection@sti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foiunit@stir.ac.uk" TargetMode="External"/><Relationship Id="rId20" Type="http://schemas.openxmlformats.org/officeDocument/2006/relationships/hyperlink" Target="mailto:foiunit@sti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ir.ac.uk/about/professional-services/student-academic-and-corporate-services/policy-and-planning/legal-compliance/freedom-of-informat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tir.ac.uk/about/professional-services/student-academic-and-corporate-services/policy-and-planning/legal-compliance/accessing-information/"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tir.ac.uk/about/professional-services/student-academic-and-corporate-services/policy-and-planning/legal-compliance/freedom-of-inform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ir.ac.uk/about/professional-services/student-academic-and-corporate-services/policy-and-planning/legal-compliance/publicationschem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AB725-AAE1-4A8F-8D56-ACFED7DB4BB9}">
  <ds:schemaRefs>
    <ds:schemaRef ds:uri="http://schemas.microsoft.com/sharepoint/v3/contenttype/forms"/>
  </ds:schemaRefs>
</ds:datastoreItem>
</file>

<file path=customXml/itemProps2.xml><?xml version="1.0" encoding="utf-8"?>
<ds:datastoreItem xmlns:ds="http://schemas.openxmlformats.org/officeDocument/2006/customXml" ds:itemID="{B944EEC2-6F05-4304-B1D3-4A4613666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5BA4B6-A6F3-4876-9C7C-B42503E8A8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7BAD62-B861-46CF-89E1-B195F799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3524</Words>
  <Characters>20526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Dealing with requests for information: a guide for Freedom of Information Officers Departmental Representatives (FOI Reps</vt:lpstr>
    </vt:vector>
  </TitlesOfParts>
  <Company>University of Stirling</Company>
  <LinksUpToDate>false</LinksUpToDate>
  <CharactersWithSpaces>24002</CharactersWithSpaces>
  <SharedDoc>false</SharedDoc>
  <HLinks>
    <vt:vector size="54" baseType="variant">
      <vt:variant>
        <vt:i4>5570608</vt:i4>
      </vt:variant>
      <vt:variant>
        <vt:i4>24</vt:i4>
      </vt:variant>
      <vt:variant>
        <vt:i4>0</vt:i4>
      </vt:variant>
      <vt:variant>
        <vt:i4>5</vt:i4>
      </vt:variant>
      <vt:variant>
        <vt:lpwstr>mailto:foiunit@stir.ac.uk</vt:lpwstr>
      </vt:variant>
      <vt:variant>
        <vt:lpwstr/>
      </vt:variant>
      <vt:variant>
        <vt:i4>3407989</vt:i4>
      </vt:variant>
      <vt:variant>
        <vt:i4>21</vt:i4>
      </vt:variant>
      <vt:variant>
        <vt:i4>0</vt:i4>
      </vt:variant>
      <vt:variant>
        <vt:i4>5</vt:i4>
      </vt:variant>
      <vt:variant>
        <vt:lpwstr>http://www.rec-man.stir.ac.uk/</vt:lpwstr>
      </vt:variant>
      <vt:variant>
        <vt:lpwstr/>
      </vt:variant>
      <vt:variant>
        <vt:i4>1835042</vt:i4>
      </vt:variant>
      <vt:variant>
        <vt:i4>18</vt:i4>
      </vt:variant>
      <vt:variant>
        <vt:i4>0</vt:i4>
      </vt:variant>
      <vt:variant>
        <vt:i4>5</vt:i4>
      </vt:variant>
      <vt:variant>
        <vt:lpwstr>mailto:data.protection@stir.ac.uk</vt:lpwstr>
      </vt:variant>
      <vt:variant>
        <vt:lpwstr/>
      </vt:variant>
      <vt:variant>
        <vt:i4>5570608</vt:i4>
      </vt:variant>
      <vt:variant>
        <vt:i4>15</vt:i4>
      </vt:variant>
      <vt:variant>
        <vt:i4>0</vt:i4>
      </vt:variant>
      <vt:variant>
        <vt:i4>5</vt:i4>
      </vt:variant>
      <vt:variant>
        <vt:lpwstr>mailto:foiunit@stir.ac.uk</vt:lpwstr>
      </vt:variant>
      <vt:variant>
        <vt:lpwstr/>
      </vt:variant>
      <vt:variant>
        <vt:i4>4325398</vt:i4>
      </vt:variant>
      <vt:variant>
        <vt:i4>12</vt:i4>
      </vt:variant>
      <vt:variant>
        <vt:i4>0</vt:i4>
      </vt:variant>
      <vt:variant>
        <vt:i4>5</vt:i4>
      </vt:variant>
      <vt:variant>
        <vt:lpwstr>http://www.stir.ac.uk/policyandplanning/legalcompliance/accessinginformation/</vt:lpwstr>
      </vt:variant>
      <vt:variant>
        <vt:lpwstr/>
      </vt:variant>
      <vt:variant>
        <vt:i4>2687027</vt:i4>
      </vt:variant>
      <vt:variant>
        <vt:i4>9</vt:i4>
      </vt:variant>
      <vt:variant>
        <vt:i4>0</vt:i4>
      </vt:variant>
      <vt:variant>
        <vt:i4>5</vt:i4>
      </vt:variant>
      <vt:variant>
        <vt:lpwstr>http://www.foi.stir.ac.uk/</vt:lpwstr>
      </vt:variant>
      <vt:variant>
        <vt:lpwstr/>
      </vt:variant>
      <vt:variant>
        <vt:i4>1769548</vt:i4>
      </vt:variant>
      <vt:variant>
        <vt:i4>6</vt:i4>
      </vt:variant>
      <vt:variant>
        <vt:i4>0</vt:i4>
      </vt:variant>
      <vt:variant>
        <vt:i4>5</vt:i4>
      </vt:variant>
      <vt:variant>
        <vt:lpwstr>http://www.itspublicknowledge.info/Law/EIRs/EIRsDifferencesEIRSandFOISA.aspx</vt:lpwstr>
      </vt:variant>
      <vt:variant>
        <vt:lpwstr/>
      </vt:variant>
      <vt:variant>
        <vt:i4>5570608</vt:i4>
      </vt:variant>
      <vt:variant>
        <vt:i4>3</vt:i4>
      </vt:variant>
      <vt:variant>
        <vt:i4>0</vt:i4>
      </vt:variant>
      <vt:variant>
        <vt:i4>5</vt:i4>
      </vt:variant>
      <vt:variant>
        <vt:lpwstr>mailto:FOIUnit@stir.ac.uk</vt:lpwstr>
      </vt:variant>
      <vt:variant>
        <vt:lpwstr/>
      </vt:variant>
      <vt:variant>
        <vt:i4>2162794</vt:i4>
      </vt:variant>
      <vt:variant>
        <vt:i4>0</vt:i4>
      </vt:variant>
      <vt:variant>
        <vt:i4>0</vt:i4>
      </vt:variant>
      <vt:variant>
        <vt:i4>5</vt:i4>
      </vt:variant>
      <vt:variant>
        <vt:lpwstr>http://www.stir.ac.uk/media/services/registry/planning/legalcompliance/ExemptionsGuide.pdf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requests for information: a guide for Freedom of Information Officers Departmental Representatives (FOI Reps</dc:title>
  <dc:subject/>
  <dc:creator>jlk1</dc:creator>
  <cp:keywords/>
  <cp:lastModifiedBy>Fiona Wheater</cp:lastModifiedBy>
  <cp:revision>5</cp:revision>
  <cp:lastPrinted>2007-05-28T10:48:00Z</cp:lastPrinted>
  <dcterms:created xsi:type="dcterms:W3CDTF">2022-09-08T13:15:00Z</dcterms:created>
  <dcterms:modified xsi:type="dcterms:W3CDTF">2022-09-08T13:20:00Z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6fa6db5-9f3a-4c93-9e38-61059ee07e95_Enabled">
    <vt:lpwstr>true</vt:lpwstr>
  </property>
  <property fmtid="{D5CDD505-2E9C-101B-9397-08002B2CF9AE}" pid="3" name="MSIP_Label_d6fa6db5-9f3a-4c93-9e38-61059ee07e95_SetDate">
    <vt:lpwstr>2022-09-08T12:31:19Z</vt:lpwstr>
  </property>
  <property fmtid="{D5CDD505-2E9C-101B-9397-08002B2CF9AE}" pid="4" name="MSIP_Label_d6fa6db5-9f3a-4c93-9e38-61059ee07e95_Method">
    <vt:lpwstr>Standard</vt:lpwstr>
  </property>
  <property fmtid="{D5CDD505-2E9C-101B-9397-08002B2CF9AE}" pid="5" name="MSIP_Label_d6fa6db5-9f3a-4c93-9e38-61059ee07e95_Name">
    <vt:lpwstr>Internal</vt:lpwstr>
  </property>
  <property fmtid="{D5CDD505-2E9C-101B-9397-08002B2CF9AE}" pid="6" name="MSIP_Label_d6fa6db5-9f3a-4c93-9e38-61059ee07e95_SiteId">
    <vt:lpwstr>4e8d09f7-cc79-4ccb-9149-a4238dd17422</vt:lpwstr>
  </property>
  <property fmtid="{D5CDD505-2E9C-101B-9397-08002B2CF9AE}" pid="7" name="MSIP_Label_d6fa6db5-9f3a-4c93-9e38-61059ee07e95_ActionId">
    <vt:lpwstr>c8947ff0-9aaf-4636-b29d-e978d67e34af</vt:lpwstr>
  </property>
  <property fmtid="{D5CDD505-2E9C-101B-9397-08002B2CF9AE}" pid="8" name="MSIP_Label_d6fa6db5-9f3a-4c93-9e38-61059ee07e95_ContentBits">
    <vt:lpwstr>0</vt:lpwstr>
  </property>
  <property fmtid="{D5CDD505-2E9C-101B-9397-08002B2CF9AE}" pid="9" name="MediaServiceImageTags">
    <vt:lpwstr/>
  </property>
  <property fmtid="{D5CDD505-2E9C-101B-9397-08002B2CF9AE}" pid="10" name="ContentTypeId">
    <vt:lpwstr>0x01010039CED85A0CFD044A80C8DBF2B24C3BD9</vt:lpwstr>
  </property>
</Properties>
</file>