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DCB4A" w14:textId="795C4936" w:rsidR="000A2B94" w:rsidRPr="003C718A" w:rsidRDefault="076D0691" w:rsidP="00AF6748">
      <w:pPr>
        <w:jc w:val="both"/>
        <w:rPr>
          <w:b/>
          <w:bCs/>
          <w:sz w:val="28"/>
          <w:szCs w:val="28"/>
        </w:rPr>
      </w:pPr>
      <w:r w:rsidRPr="5DC43FEA">
        <w:rPr>
          <w:b/>
          <w:bCs/>
          <w:sz w:val="28"/>
          <w:szCs w:val="28"/>
        </w:rPr>
        <w:t xml:space="preserve">JOINT UNIVERSITY OF STIRLING AND STIRLING STUDENTS’ UNION </w:t>
      </w:r>
      <w:r w:rsidR="2A4F5620" w:rsidRPr="5DC43FEA">
        <w:rPr>
          <w:b/>
          <w:bCs/>
          <w:sz w:val="28"/>
          <w:szCs w:val="28"/>
        </w:rPr>
        <w:t xml:space="preserve">MENTAL HEALTH </w:t>
      </w:r>
      <w:r w:rsidR="006E709B" w:rsidRPr="5DC43FEA">
        <w:rPr>
          <w:b/>
          <w:bCs/>
          <w:sz w:val="28"/>
          <w:szCs w:val="28"/>
        </w:rPr>
        <w:t>STRATEGY 2021</w:t>
      </w:r>
      <w:r w:rsidR="00752960" w:rsidRPr="5DC43FEA">
        <w:rPr>
          <w:b/>
          <w:bCs/>
          <w:sz w:val="28"/>
          <w:szCs w:val="28"/>
        </w:rPr>
        <w:t>-</w:t>
      </w:r>
      <w:r w:rsidR="008A6378" w:rsidRPr="5DC43FEA">
        <w:rPr>
          <w:b/>
          <w:bCs/>
          <w:sz w:val="28"/>
          <w:szCs w:val="28"/>
        </w:rPr>
        <w:t>202</w:t>
      </w:r>
      <w:r w:rsidR="394BA270" w:rsidRPr="5DC43FEA">
        <w:rPr>
          <w:b/>
          <w:bCs/>
          <w:sz w:val="28"/>
          <w:szCs w:val="28"/>
        </w:rPr>
        <w:t>4</w:t>
      </w:r>
      <w:r w:rsidR="00E22600">
        <w:rPr>
          <w:b/>
          <w:bCs/>
          <w:sz w:val="28"/>
          <w:szCs w:val="28"/>
        </w:rPr>
        <w:t xml:space="preserve"> </w:t>
      </w:r>
    </w:p>
    <w:p w14:paraId="1A4A9A9A" w14:textId="77777777" w:rsidR="00E22600" w:rsidRDefault="00E22600" w:rsidP="00AF6748">
      <w:pPr>
        <w:jc w:val="both"/>
        <w:rPr>
          <w:b/>
          <w:bCs/>
          <w:sz w:val="24"/>
          <w:szCs w:val="24"/>
        </w:rPr>
      </w:pPr>
    </w:p>
    <w:p w14:paraId="1821F750" w14:textId="0A41D30F" w:rsidR="1C812FF9" w:rsidRDefault="1C812FF9" w:rsidP="00AF6748">
      <w:pPr>
        <w:jc w:val="both"/>
        <w:rPr>
          <w:b/>
          <w:bCs/>
          <w:sz w:val="24"/>
          <w:szCs w:val="24"/>
        </w:rPr>
      </w:pPr>
      <w:r w:rsidRPr="3FE31B37">
        <w:rPr>
          <w:b/>
          <w:bCs/>
          <w:sz w:val="24"/>
          <w:szCs w:val="24"/>
        </w:rPr>
        <w:t>The value of positive mental health to the University of Stirling</w:t>
      </w:r>
    </w:p>
    <w:p w14:paraId="3448FCDB" w14:textId="3EF7E94D" w:rsidR="2A4F5620" w:rsidRDefault="2A4F5620" w:rsidP="00AF6748">
      <w:pPr>
        <w:jc w:val="both"/>
      </w:pPr>
      <w:r>
        <w:t xml:space="preserve">Protecting and enhancing the mental health and wellbeing of our students and staff is of utmost importance to the University. It is recognised that, </w:t>
      </w:r>
      <w:r w:rsidR="0A65944B">
        <w:t>to</w:t>
      </w:r>
      <w:r>
        <w:t xml:space="preserve"> </w:t>
      </w:r>
      <w:r w:rsidR="00752960">
        <w:t xml:space="preserve">perform, </w:t>
      </w:r>
      <w:r>
        <w:t xml:space="preserve">thrive and succeed, whether as </w:t>
      </w:r>
      <w:r w:rsidR="00752960">
        <w:t xml:space="preserve">a student or </w:t>
      </w:r>
      <w:r w:rsidR="2282D7F2">
        <w:t xml:space="preserve">as </w:t>
      </w:r>
      <w:r w:rsidR="00752960">
        <w:t>a colleague,</w:t>
      </w:r>
      <w:r>
        <w:t xml:space="preserve"> members of our community need to be mentally well and emotionally resilient. </w:t>
      </w:r>
      <w:r w:rsidR="008E0BCD">
        <w:t xml:space="preserve">The links between mental health, confidence, resilience, performance and impact are </w:t>
      </w:r>
      <w:r w:rsidR="1C6C4B24">
        <w:t xml:space="preserve">intrinsic and are </w:t>
      </w:r>
      <w:r w:rsidR="06FC47CE">
        <w:t>acknowledged</w:t>
      </w:r>
      <w:r w:rsidR="1C6C4B24">
        <w:t xml:space="preserve"> by the University.</w:t>
      </w:r>
      <w:r w:rsidR="0A33E890">
        <w:t xml:space="preserve"> Building and protecting strong and positive mental health amongst our workforce and student population is recognised as a fundamental enabler for institutional success. </w:t>
      </w:r>
    </w:p>
    <w:p w14:paraId="266B5F9C" w14:textId="1CF09334" w:rsidR="008E0BCD" w:rsidRDefault="2A4F5620" w:rsidP="00AF6748">
      <w:pPr>
        <w:jc w:val="both"/>
      </w:pPr>
      <w:r>
        <w:t xml:space="preserve">Mental health exists on a spectrum: every individual has mental health, and – like physical health – sometimes it is optimal and other times it is not. </w:t>
      </w:r>
      <w:r w:rsidR="008E0BCD">
        <w:t>Similarly, some people have diagnosable mental health conditions whilst others do not. Those with diagnosed mental health conditions may be managing them effectively. Likewise, people without diagnosed mental health conditions might have optimal mental health or, at some points in their life, may be in crisis.</w:t>
      </w:r>
    </w:p>
    <w:p w14:paraId="45287893" w14:textId="32B315D4" w:rsidR="00D72B9A" w:rsidRDefault="2A4F5620" w:rsidP="00AF6748">
      <w:pPr>
        <w:jc w:val="both"/>
      </w:pPr>
      <w:r>
        <w:t xml:space="preserve">The contributors to mental health or mental ill health are varied and can include personal circumstances, life events, issues relating to work and study, living environment, and the presence of diagnosable mental health conditions. </w:t>
      </w:r>
      <w:r w:rsidR="34FC2EA7">
        <w:t>All</w:t>
      </w:r>
      <w:r>
        <w:t xml:space="preserve"> these factors can vary and the combination of each will affect mental health on a </w:t>
      </w:r>
      <w:r w:rsidR="5D6B54C8">
        <w:t>day-to-day</w:t>
      </w:r>
      <w:r>
        <w:t xml:space="preserve"> basis. </w:t>
      </w:r>
      <w:r w:rsidR="3B6B828F">
        <w:t xml:space="preserve">The University cannot control </w:t>
      </w:r>
      <w:r w:rsidR="13567526">
        <w:t>all</w:t>
      </w:r>
      <w:r w:rsidR="3B6B828F">
        <w:t xml:space="preserve"> these aspects and contributors, but it can take steps to create and sustain a work and study </w:t>
      </w:r>
      <w:r w:rsidR="1FC2C816">
        <w:t>environment</w:t>
      </w:r>
      <w:r w:rsidR="3B6B828F">
        <w:t xml:space="preserve"> and culture that values good mental health, </w:t>
      </w:r>
      <w:r w:rsidR="003E72F3">
        <w:t xml:space="preserve">and to be a supportive employer and educator. </w:t>
      </w:r>
    </w:p>
    <w:p w14:paraId="51A38DB9" w14:textId="0BDEBF37" w:rsidR="008E0BCD" w:rsidRDefault="008E0BCD" w:rsidP="00AF6748">
      <w:pPr>
        <w:jc w:val="both"/>
      </w:pPr>
    </w:p>
    <w:p w14:paraId="2CE15922" w14:textId="62A77A50" w:rsidR="00D72B9A" w:rsidRPr="003C718A" w:rsidRDefault="008E0BCD" w:rsidP="00E22600">
      <w:r>
        <w:rPr>
          <w:noProof/>
          <w:lang w:eastAsia="en-GB"/>
        </w:rPr>
        <w:drawing>
          <wp:inline distT="0" distB="0" distL="0" distR="0" wp14:anchorId="5DE4A502" wp14:editId="7AE77229">
            <wp:extent cx="5573704" cy="35661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573704" cy="3566160"/>
                    </a:xfrm>
                    <a:prstGeom prst="rect">
                      <a:avLst/>
                    </a:prstGeom>
                  </pic:spPr>
                </pic:pic>
              </a:graphicData>
            </a:graphic>
          </wp:inline>
        </w:drawing>
      </w:r>
    </w:p>
    <w:p w14:paraId="08B81D07" w14:textId="69BBCC0E" w:rsidR="00D72B9A" w:rsidRPr="003C718A" w:rsidRDefault="2A4F5620" w:rsidP="00AF6748">
      <w:pPr>
        <w:jc w:val="both"/>
        <w:rPr>
          <w:b/>
          <w:bCs/>
          <w:sz w:val="24"/>
          <w:szCs w:val="24"/>
        </w:rPr>
      </w:pPr>
      <w:r w:rsidRPr="3FE31B37">
        <w:rPr>
          <w:b/>
          <w:bCs/>
          <w:sz w:val="24"/>
          <w:szCs w:val="24"/>
        </w:rPr>
        <w:lastRenderedPageBreak/>
        <w:t>The statutory framework</w:t>
      </w:r>
    </w:p>
    <w:p w14:paraId="18E4BB7C" w14:textId="5FD4EAA3" w:rsidR="00D72B9A" w:rsidRPr="003C718A" w:rsidRDefault="2A4F5620" w:rsidP="00AF6748">
      <w:pPr>
        <w:jc w:val="both"/>
      </w:pPr>
      <w:r>
        <w:t>Under the Equality Act 2010, the University has a duty as an employer and a provider of services to students and service u</w:t>
      </w:r>
      <w:r w:rsidR="00752960">
        <w:t>sers to consider the impact of nine</w:t>
      </w:r>
      <w:r>
        <w:t xml:space="preserve"> protected characteristics when carrying out its </w:t>
      </w:r>
      <w:r w:rsidRPr="30B15CB0">
        <w:rPr>
          <w:rFonts w:ascii="Calibri" w:eastAsia="Calibri" w:hAnsi="Calibri" w:cs="Calibri"/>
        </w:rPr>
        <w:t xml:space="preserve">functions and </w:t>
      </w:r>
      <w:r w:rsidR="00752960" w:rsidRPr="30B15CB0">
        <w:rPr>
          <w:rFonts w:ascii="Calibri" w:eastAsia="Calibri" w:hAnsi="Calibri" w:cs="Calibri"/>
        </w:rPr>
        <w:t xml:space="preserve">making </w:t>
      </w:r>
      <w:r w:rsidRPr="30B15CB0">
        <w:rPr>
          <w:rFonts w:ascii="Calibri" w:eastAsia="Calibri" w:hAnsi="Calibri" w:cs="Calibri"/>
        </w:rPr>
        <w:t>decision</w:t>
      </w:r>
      <w:r w:rsidR="00752960" w:rsidRPr="30B15CB0">
        <w:rPr>
          <w:rFonts w:ascii="Calibri" w:eastAsia="Calibri" w:hAnsi="Calibri" w:cs="Calibri"/>
        </w:rPr>
        <w:t>s</w:t>
      </w:r>
      <w:r>
        <w:t xml:space="preserve">: one of these is disability, which explicitly covers mental health conditions. The University therefore has a duty to ensure that it does not discriminate unlawfully against members of its community on the grounds of – or because of factors arising from – mental health </w:t>
      </w:r>
      <w:r w:rsidR="57F9E685">
        <w:t>conditions and</w:t>
      </w:r>
      <w:r>
        <w:t xml:space="preserve"> has a duty to consider how to improve eq</w:t>
      </w:r>
      <w:r w:rsidR="00752960">
        <w:t>uality</w:t>
      </w:r>
      <w:r>
        <w:t xml:space="preserve"> and good relations between those who experience a mental health condition (disability) and those who do not.</w:t>
      </w:r>
    </w:p>
    <w:p w14:paraId="2545A645" w14:textId="72B35BBA" w:rsidR="00D72B9A" w:rsidRPr="003C718A" w:rsidRDefault="2A4F5620" w:rsidP="00AF6748">
      <w:pPr>
        <w:jc w:val="both"/>
        <w:rPr>
          <w:b/>
          <w:bCs/>
          <w:sz w:val="24"/>
          <w:szCs w:val="24"/>
        </w:rPr>
      </w:pPr>
      <w:r w:rsidRPr="3FE31B37">
        <w:rPr>
          <w:b/>
          <w:bCs/>
          <w:sz w:val="24"/>
          <w:szCs w:val="24"/>
        </w:rPr>
        <w:t>The Stirling Experience</w:t>
      </w:r>
    </w:p>
    <w:p w14:paraId="554A568D" w14:textId="10987B1C" w:rsidR="00D72B9A" w:rsidRPr="003C718A" w:rsidRDefault="2A4F5620" w:rsidP="00AF6748">
      <w:pPr>
        <w:jc w:val="both"/>
      </w:pPr>
      <w:r>
        <w:t xml:space="preserve">The University recognises its statutory duties in relation to mental </w:t>
      </w:r>
      <w:r w:rsidR="4CA3E6AB">
        <w:t>health but</w:t>
      </w:r>
      <w:r>
        <w:t xml:space="preserve"> seeks to go further than simply </w:t>
      </w:r>
      <w:r w:rsidR="5F79EEE5">
        <w:t>considering</w:t>
      </w:r>
      <w:r>
        <w:t xml:space="preserve"> </w:t>
      </w:r>
      <w:r w:rsidR="375CC4EE">
        <w:t>and responding to</w:t>
      </w:r>
      <w:r>
        <w:t xml:space="preserve"> diagnosed mental health conditions. The University understands the links between positive mental health</w:t>
      </w:r>
      <w:r w:rsidR="00752960">
        <w:t>, performance</w:t>
      </w:r>
      <w:r w:rsidR="6D517412">
        <w:t xml:space="preserve"> and</w:t>
      </w:r>
      <w:r>
        <w:t xml:space="preserve"> success, and is committed to ensuring that all students </w:t>
      </w:r>
      <w:r w:rsidR="00752960">
        <w:t xml:space="preserve">and staff </w:t>
      </w:r>
      <w:r>
        <w:t xml:space="preserve">– as part of a positive “Stirling Experience” - </w:t>
      </w:r>
      <w:r w:rsidR="17C1F98E">
        <w:t>can</w:t>
      </w:r>
      <w:r>
        <w:t xml:space="preserve"> work, study, research</w:t>
      </w:r>
      <w:r w:rsidR="00752960">
        <w:t>, live</w:t>
      </w:r>
      <w:r>
        <w:t xml:space="preserve"> and participate in an environment that </w:t>
      </w:r>
      <w:r w:rsidR="00752960">
        <w:t xml:space="preserve">respects, protects, </w:t>
      </w:r>
      <w:r>
        <w:t xml:space="preserve">promotes </w:t>
      </w:r>
      <w:r w:rsidR="00752960">
        <w:t xml:space="preserve">and enhances </w:t>
      </w:r>
      <w:r>
        <w:t xml:space="preserve">their mental wellbeing and supports them to succeed. Whilst individuals are responsible for taking steps to ensure their own mental and physical wellbeing, the University recognises </w:t>
      </w:r>
      <w:r w:rsidR="19550154">
        <w:t>its responsibilities</w:t>
      </w:r>
      <w:r w:rsidR="660D4C5A">
        <w:t xml:space="preserve"> and opportunities</w:t>
      </w:r>
      <w:r>
        <w:t xml:space="preserve"> </w:t>
      </w:r>
      <w:r w:rsidR="631CBAF5">
        <w:t>a</w:t>
      </w:r>
      <w:r w:rsidR="1540A40C">
        <w:t>s</w:t>
      </w:r>
      <w:r w:rsidR="631CBAF5">
        <w:t xml:space="preserve"> </w:t>
      </w:r>
      <w:r>
        <w:t xml:space="preserve">a supportive employer and </w:t>
      </w:r>
      <w:r w:rsidR="58E56206">
        <w:t>educator and</w:t>
      </w:r>
      <w:r>
        <w:t xml:space="preserve"> is committed to identifying and taking steps to address any systemic factors</w:t>
      </w:r>
      <w:r w:rsidR="634FE65F">
        <w:t xml:space="preserve">, exacerbators or barriers </w:t>
      </w:r>
      <w:r>
        <w:t>that might prevent members of our community from achieving optimal mental health.</w:t>
      </w:r>
    </w:p>
    <w:p w14:paraId="786F2A5F" w14:textId="43265441" w:rsidR="00D72B9A" w:rsidRPr="003C718A" w:rsidRDefault="03D81C6D" w:rsidP="00AF6748">
      <w:pPr>
        <w:jc w:val="both"/>
        <w:rPr>
          <w:b/>
          <w:bCs/>
        </w:rPr>
      </w:pPr>
      <w:r w:rsidRPr="3FE31B37">
        <w:rPr>
          <w:b/>
          <w:bCs/>
          <w:sz w:val="24"/>
          <w:szCs w:val="24"/>
        </w:rPr>
        <w:t>Our</w:t>
      </w:r>
      <w:r w:rsidR="000A2B94" w:rsidRPr="3FE31B37">
        <w:rPr>
          <w:b/>
          <w:bCs/>
          <w:sz w:val="24"/>
          <w:szCs w:val="24"/>
        </w:rPr>
        <w:t xml:space="preserve"> </w:t>
      </w:r>
      <w:r w:rsidR="009721AE" w:rsidRPr="3FE31B37">
        <w:rPr>
          <w:b/>
          <w:bCs/>
          <w:sz w:val="24"/>
          <w:szCs w:val="24"/>
        </w:rPr>
        <w:t>vision</w:t>
      </w:r>
      <w:r w:rsidR="1A65C015" w:rsidRPr="3FE31B37">
        <w:rPr>
          <w:b/>
          <w:bCs/>
          <w:sz w:val="24"/>
          <w:szCs w:val="24"/>
        </w:rPr>
        <w:t xml:space="preserve"> for success</w:t>
      </w:r>
      <w:r w:rsidR="000A2B94">
        <w:tab/>
      </w:r>
      <w:r w:rsidR="000A2B94">
        <w:tab/>
      </w:r>
      <w:r w:rsidR="000A2B94">
        <w:tab/>
      </w:r>
      <w:r w:rsidR="000A2B94">
        <w:tab/>
      </w:r>
      <w:r w:rsidR="000A2B94">
        <w:tab/>
      </w:r>
      <w:r w:rsidR="000A2B94">
        <w:tab/>
      </w:r>
    </w:p>
    <w:p w14:paraId="1A1E97FE" w14:textId="05A948EA" w:rsidR="009721AE" w:rsidRPr="003C718A" w:rsidRDefault="3ACBF490" w:rsidP="00AF6748">
      <w:pPr>
        <w:jc w:val="both"/>
      </w:pPr>
      <w:r>
        <w:t>Our vision in delivering this strategy is: “</w:t>
      </w:r>
      <w:r w:rsidR="00C56836">
        <w:t>We will</w:t>
      </w:r>
      <w:r w:rsidR="008B10C9">
        <w:t xml:space="preserve"> </w:t>
      </w:r>
      <w:r w:rsidR="1089ADCD">
        <w:t>foster</w:t>
      </w:r>
      <w:r w:rsidR="008B10C9">
        <w:t xml:space="preserve"> and </w:t>
      </w:r>
      <w:r w:rsidR="00C56836">
        <w:t>nurture</w:t>
      </w:r>
      <w:r w:rsidR="00D611CC">
        <w:t xml:space="preserve"> a culture and environment that </w:t>
      </w:r>
      <w:r w:rsidR="00C56836">
        <w:t>respects, protects</w:t>
      </w:r>
      <w:r w:rsidR="000A2B94">
        <w:t>, promotes</w:t>
      </w:r>
      <w:r w:rsidR="00C56836">
        <w:t xml:space="preserve"> and enhances the mental health and wellbeing of our </w:t>
      </w:r>
      <w:r w:rsidR="008B10C9">
        <w:t>student</w:t>
      </w:r>
      <w:r w:rsidR="00C56836">
        <w:t xml:space="preserve">s and staff, </w:t>
      </w:r>
      <w:r w:rsidR="00D611CC">
        <w:t xml:space="preserve">enabling </w:t>
      </w:r>
      <w:r w:rsidR="00C56836">
        <w:t>them</w:t>
      </w:r>
      <w:r w:rsidR="008B10C9">
        <w:t xml:space="preserve"> </w:t>
      </w:r>
      <w:r w:rsidR="00C56836">
        <w:t xml:space="preserve">to </w:t>
      </w:r>
      <w:r w:rsidR="008B10C9">
        <w:t>thrive and achieve</w:t>
      </w:r>
      <w:r w:rsidR="00C56836">
        <w:t xml:space="preserve"> their potential whilst achieving our institutional ambitions.</w:t>
      </w:r>
      <w:r w:rsidR="00BE7F18">
        <w:t xml:space="preserve"> </w:t>
      </w:r>
      <w:r w:rsidR="00C56836">
        <w:tab/>
      </w:r>
    </w:p>
    <w:p w14:paraId="7648BCEE" w14:textId="7F2B521D" w:rsidR="2A4F5620" w:rsidRDefault="2A4F5620" w:rsidP="00AF6748">
      <w:pPr>
        <w:jc w:val="both"/>
        <w:rPr>
          <w:b/>
          <w:bCs/>
        </w:rPr>
      </w:pPr>
      <w:r>
        <w:t xml:space="preserve">This relies on the creation of an </w:t>
      </w:r>
      <w:r w:rsidRPr="30B15CB0">
        <w:rPr>
          <w:b/>
          <w:bCs/>
        </w:rPr>
        <w:t>institutional culture</w:t>
      </w:r>
      <w:r>
        <w:t xml:space="preserve"> which recognises the link b</w:t>
      </w:r>
      <w:r w:rsidR="00752960">
        <w:t xml:space="preserve">etween mental health, wellbeing, </w:t>
      </w:r>
      <w:r>
        <w:t>performance</w:t>
      </w:r>
      <w:r w:rsidR="00752960">
        <w:t xml:space="preserve"> and impact</w:t>
      </w:r>
      <w:r>
        <w:t>, and which enables our community to talk openly about mental health without stigma or fear.</w:t>
      </w:r>
      <w:r w:rsidR="49BCEBB9">
        <w:t>”</w:t>
      </w:r>
      <w:r>
        <w:t xml:space="preserve"> </w:t>
      </w:r>
    </w:p>
    <w:p w14:paraId="694704DF" w14:textId="0A497FF2" w:rsidR="000746FA" w:rsidRPr="003C718A" w:rsidRDefault="7484E501" w:rsidP="00AF6748">
      <w:pPr>
        <w:jc w:val="both"/>
        <w:rPr>
          <w:b/>
          <w:bCs/>
          <w:sz w:val="24"/>
          <w:szCs w:val="24"/>
        </w:rPr>
      </w:pPr>
      <w:r w:rsidRPr="3FE31B37">
        <w:rPr>
          <w:b/>
          <w:bCs/>
          <w:sz w:val="24"/>
          <w:szCs w:val="24"/>
        </w:rPr>
        <w:t>What we want to achieve</w:t>
      </w:r>
      <w:r w:rsidR="0DD2FB17" w:rsidRPr="3FE31B37">
        <w:rPr>
          <w:b/>
          <w:bCs/>
          <w:sz w:val="24"/>
          <w:szCs w:val="24"/>
        </w:rPr>
        <w:t>: six strategic objectives</w:t>
      </w:r>
    </w:p>
    <w:p w14:paraId="30A48D3B" w14:textId="266D0AE2" w:rsidR="000746FA" w:rsidRPr="003C718A" w:rsidRDefault="7D847861" w:rsidP="00AF6748">
      <w:pPr>
        <w:jc w:val="both"/>
        <w:rPr>
          <w:b/>
          <w:bCs/>
          <w:sz w:val="24"/>
          <w:szCs w:val="24"/>
        </w:rPr>
      </w:pPr>
      <w:r w:rsidRPr="3FE31B37">
        <w:rPr>
          <w:b/>
          <w:bCs/>
          <w:sz w:val="24"/>
          <w:szCs w:val="24"/>
        </w:rPr>
        <w:t>Objective 1: We will m</w:t>
      </w:r>
      <w:r w:rsidR="2A4F5620" w:rsidRPr="3FE31B37">
        <w:rPr>
          <w:b/>
          <w:bCs/>
          <w:sz w:val="24"/>
          <w:szCs w:val="24"/>
        </w:rPr>
        <w:t xml:space="preserve">ake the protection and enhancement of mental health </w:t>
      </w:r>
      <w:r w:rsidR="1A6261DA" w:rsidRPr="3FE31B37">
        <w:rPr>
          <w:b/>
          <w:bCs/>
          <w:sz w:val="24"/>
          <w:szCs w:val="24"/>
        </w:rPr>
        <w:t xml:space="preserve">a </w:t>
      </w:r>
      <w:r w:rsidR="2A4F5620" w:rsidRPr="3FE31B37">
        <w:rPr>
          <w:b/>
          <w:bCs/>
          <w:sz w:val="24"/>
          <w:szCs w:val="24"/>
        </w:rPr>
        <w:t xml:space="preserve">strategic priority for the institution, through demonstrating leadership, targeting resources, and routinely considering the impact of institutional policies and decisions on the mental health and wellbeing of our students and </w:t>
      </w:r>
      <w:r w:rsidR="03FD73C7" w:rsidRPr="3FE31B37">
        <w:rPr>
          <w:b/>
          <w:bCs/>
          <w:sz w:val="24"/>
          <w:szCs w:val="24"/>
        </w:rPr>
        <w:t>staff.</w:t>
      </w:r>
    </w:p>
    <w:p w14:paraId="045F39A5" w14:textId="4BFFDD1A" w:rsidR="21DDAD51" w:rsidRDefault="21DDAD51" w:rsidP="00AF6748">
      <w:pPr>
        <w:jc w:val="both"/>
      </w:pPr>
      <w:r>
        <w:t>We will achieve this by:</w:t>
      </w:r>
    </w:p>
    <w:p w14:paraId="51FE2E47" w14:textId="3E526ACF" w:rsidR="30B15CB0" w:rsidRDefault="0AA69057" w:rsidP="00AF6748">
      <w:pPr>
        <w:pStyle w:val="ListParagraph"/>
        <w:numPr>
          <w:ilvl w:val="0"/>
          <w:numId w:val="9"/>
        </w:numPr>
        <w:jc w:val="both"/>
        <w:rPr>
          <w:rFonts w:eastAsiaTheme="minorEastAsia"/>
          <w:color w:val="000000" w:themeColor="text1"/>
        </w:rPr>
      </w:pPr>
      <w:r w:rsidRPr="3FE31B37">
        <w:rPr>
          <w:rFonts w:ascii="Calibri" w:eastAsia="Calibri" w:hAnsi="Calibri" w:cs="Calibri"/>
        </w:rPr>
        <w:t>Demonstrating clear</w:t>
      </w:r>
      <w:r w:rsidR="04EE1A11" w:rsidRPr="3FE31B37">
        <w:rPr>
          <w:rFonts w:ascii="Calibri" w:eastAsia="Calibri" w:hAnsi="Calibri" w:cs="Calibri"/>
        </w:rPr>
        <w:t>,</w:t>
      </w:r>
      <w:r w:rsidRPr="3FE31B37">
        <w:rPr>
          <w:rFonts w:ascii="Calibri" w:eastAsia="Calibri" w:hAnsi="Calibri" w:cs="Calibri"/>
        </w:rPr>
        <w:t xml:space="preserve"> visible leadership and commitment to positive mental health at the highest levels in the institution.</w:t>
      </w:r>
    </w:p>
    <w:p w14:paraId="34DEBA6B" w14:textId="405E4BD9" w:rsidR="0AA69057" w:rsidRDefault="0AA69057" w:rsidP="00AF6748">
      <w:pPr>
        <w:pStyle w:val="ListParagraph"/>
        <w:numPr>
          <w:ilvl w:val="0"/>
          <w:numId w:val="9"/>
        </w:numPr>
        <w:jc w:val="both"/>
        <w:rPr>
          <w:rFonts w:eastAsiaTheme="minorEastAsia"/>
          <w:color w:val="000000" w:themeColor="text1"/>
        </w:rPr>
      </w:pPr>
      <w:r w:rsidRPr="3FE31B37">
        <w:rPr>
          <w:rFonts w:ascii="Calibri" w:eastAsia="Calibri" w:hAnsi="Calibri" w:cs="Calibri"/>
        </w:rPr>
        <w:t xml:space="preserve">Ensuring that decisions around financial planning, restructuring, and the shape </w:t>
      </w:r>
      <w:r w:rsidR="6A788077" w:rsidRPr="3FE31B37">
        <w:rPr>
          <w:rFonts w:ascii="Calibri" w:eastAsia="Calibri" w:hAnsi="Calibri" w:cs="Calibri"/>
        </w:rPr>
        <w:t>of the institution</w:t>
      </w:r>
      <w:r w:rsidRPr="3FE31B37">
        <w:rPr>
          <w:rFonts w:ascii="Calibri" w:eastAsia="Calibri" w:hAnsi="Calibri" w:cs="Calibri"/>
        </w:rPr>
        <w:t xml:space="preserve"> are assessed for their impact on mental health &amp; wellbeing.</w:t>
      </w:r>
    </w:p>
    <w:p w14:paraId="68F95569" w14:textId="5AC0D534" w:rsidR="58432629" w:rsidRDefault="58432629" w:rsidP="00AF6748">
      <w:pPr>
        <w:pStyle w:val="ListParagraph"/>
        <w:numPr>
          <w:ilvl w:val="0"/>
          <w:numId w:val="9"/>
        </w:numPr>
        <w:jc w:val="both"/>
        <w:rPr>
          <w:rFonts w:eastAsiaTheme="minorEastAsia"/>
          <w:color w:val="000000" w:themeColor="text1"/>
        </w:rPr>
      </w:pPr>
      <w:r w:rsidRPr="3FE31B37">
        <w:rPr>
          <w:rFonts w:ascii="Calibri" w:eastAsia="Calibri" w:hAnsi="Calibri" w:cs="Calibri"/>
        </w:rPr>
        <w:t>Investing in leadership development, ensuring that people management skills</w:t>
      </w:r>
      <w:r w:rsidR="60B00E79" w:rsidRPr="3FE31B37">
        <w:rPr>
          <w:rFonts w:ascii="Calibri" w:eastAsia="Calibri" w:hAnsi="Calibri" w:cs="Calibri"/>
        </w:rPr>
        <w:t xml:space="preserve"> – </w:t>
      </w:r>
      <w:r w:rsidRPr="3FE31B37">
        <w:rPr>
          <w:rFonts w:ascii="Calibri" w:eastAsia="Calibri" w:hAnsi="Calibri" w:cs="Calibri"/>
        </w:rPr>
        <w:t>inc</w:t>
      </w:r>
      <w:r w:rsidR="5F2A14FF" w:rsidRPr="3FE31B37">
        <w:rPr>
          <w:rFonts w:ascii="Calibri" w:eastAsia="Calibri" w:hAnsi="Calibri" w:cs="Calibri"/>
        </w:rPr>
        <w:t xml:space="preserve">luding </w:t>
      </w:r>
      <w:r w:rsidR="252E40D0" w:rsidRPr="3FE31B37">
        <w:rPr>
          <w:rFonts w:ascii="Calibri" w:eastAsia="Calibri" w:hAnsi="Calibri" w:cs="Calibri"/>
        </w:rPr>
        <w:t>prioritisation of</w:t>
      </w:r>
      <w:r w:rsidRPr="3FE31B37">
        <w:rPr>
          <w:rFonts w:ascii="Calibri" w:eastAsia="Calibri" w:hAnsi="Calibri" w:cs="Calibri"/>
        </w:rPr>
        <w:t xml:space="preserve"> staff wellbeing, resilience, inclusivity and respect for diversity - are core elements of Stirling leadership values and behaviours.</w:t>
      </w:r>
    </w:p>
    <w:p w14:paraId="3A51A195" w14:textId="18D2E8AF" w:rsidR="58432629" w:rsidRDefault="58432629" w:rsidP="00AF6748">
      <w:pPr>
        <w:pStyle w:val="ListParagraph"/>
        <w:numPr>
          <w:ilvl w:val="0"/>
          <w:numId w:val="9"/>
        </w:numPr>
        <w:jc w:val="both"/>
        <w:rPr>
          <w:rFonts w:eastAsiaTheme="minorEastAsia"/>
          <w:color w:val="000000" w:themeColor="text1"/>
        </w:rPr>
      </w:pPr>
      <w:r w:rsidRPr="3FE31B37">
        <w:rPr>
          <w:rFonts w:ascii="Calibri" w:eastAsia="Calibri" w:hAnsi="Calibri" w:cs="Calibri"/>
        </w:rPr>
        <w:lastRenderedPageBreak/>
        <w:t xml:space="preserve">Supporting and developing leaders and line managers to become increasingly confident and competent in identifying, discussing and working with their colleagues to prevent and address mental health issues, including </w:t>
      </w:r>
      <w:r w:rsidR="067125A2" w:rsidRPr="3FE31B37">
        <w:rPr>
          <w:rFonts w:ascii="Calibri" w:eastAsia="Calibri" w:hAnsi="Calibri" w:cs="Calibri"/>
        </w:rPr>
        <w:t>during</w:t>
      </w:r>
      <w:r w:rsidR="003502EB" w:rsidRPr="3FE31B37">
        <w:rPr>
          <w:rFonts w:ascii="Calibri" w:eastAsia="Calibri" w:hAnsi="Calibri" w:cs="Calibri"/>
        </w:rPr>
        <w:t xml:space="preserve"> </w:t>
      </w:r>
      <w:r w:rsidR="1BD774D1" w:rsidRPr="3FE31B37">
        <w:rPr>
          <w:rFonts w:ascii="Calibri" w:eastAsia="Calibri" w:hAnsi="Calibri" w:cs="Calibri"/>
        </w:rPr>
        <w:t xml:space="preserve">work planning &amp; </w:t>
      </w:r>
      <w:r w:rsidR="003502EB" w:rsidRPr="3FE31B37">
        <w:rPr>
          <w:rFonts w:ascii="Calibri" w:eastAsia="Calibri" w:hAnsi="Calibri" w:cs="Calibri"/>
        </w:rPr>
        <w:t>development discussion</w:t>
      </w:r>
      <w:r w:rsidR="68CCDA0B" w:rsidRPr="3FE31B37">
        <w:rPr>
          <w:rFonts w:ascii="Calibri" w:eastAsia="Calibri" w:hAnsi="Calibri" w:cs="Calibri"/>
        </w:rPr>
        <w:t>s.</w:t>
      </w:r>
    </w:p>
    <w:p w14:paraId="19FA9933" w14:textId="6F77C0B9" w:rsidR="0AA69057" w:rsidRDefault="0AA69057" w:rsidP="00AF6748">
      <w:pPr>
        <w:pStyle w:val="ListParagraph"/>
        <w:numPr>
          <w:ilvl w:val="0"/>
          <w:numId w:val="9"/>
        </w:numPr>
        <w:jc w:val="both"/>
        <w:rPr>
          <w:rFonts w:eastAsiaTheme="minorEastAsia"/>
          <w:color w:val="000000" w:themeColor="text1"/>
        </w:rPr>
      </w:pPr>
      <w:r w:rsidRPr="3FE31B37">
        <w:rPr>
          <w:rFonts w:ascii="Calibri" w:eastAsia="Calibri" w:hAnsi="Calibri" w:cs="Calibri"/>
          <w:color w:val="000000" w:themeColor="text1"/>
        </w:rPr>
        <w:t>Increasing visibility of senior leaders (staff and student) and prominent members of the university family in communications and campaigns on mental health</w:t>
      </w:r>
    </w:p>
    <w:p w14:paraId="424F167B" w14:textId="75657159" w:rsidR="1FE4D57D" w:rsidRDefault="1FE4D57D" w:rsidP="00AF6748">
      <w:pPr>
        <w:pStyle w:val="ListParagraph"/>
        <w:numPr>
          <w:ilvl w:val="0"/>
          <w:numId w:val="9"/>
        </w:numPr>
        <w:jc w:val="both"/>
        <w:rPr>
          <w:rFonts w:eastAsiaTheme="minorEastAsia"/>
          <w:color w:val="000000" w:themeColor="text1"/>
        </w:rPr>
      </w:pPr>
      <w:r w:rsidRPr="3FE31B37">
        <w:rPr>
          <w:rFonts w:ascii="Calibri" w:eastAsia="Calibri" w:hAnsi="Calibri" w:cs="Calibri"/>
          <w:color w:val="000000" w:themeColor="text1"/>
        </w:rPr>
        <w:t>Ensuring the mental health strategy is resourced to ensure progress is realistic.</w:t>
      </w:r>
    </w:p>
    <w:p w14:paraId="0D52FCBA" w14:textId="77777777" w:rsidR="00752960" w:rsidRPr="003C718A" w:rsidRDefault="00752960" w:rsidP="00AF6748">
      <w:pPr>
        <w:pStyle w:val="ListParagraph"/>
        <w:ind w:left="360"/>
        <w:jc w:val="both"/>
      </w:pPr>
    </w:p>
    <w:p w14:paraId="013FD919" w14:textId="2C090C81" w:rsidR="239FC2C7" w:rsidRDefault="6674C2D4" w:rsidP="00AF6748">
      <w:pPr>
        <w:pStyle w:val="ListParagraph"/>
        <w:ind w:left="0"/>
        <w:jc w:val="both"/>
        <w:rPr>
          <w:rFonts w:ascii="Calibri" w:eastAsia="Calibri" w:hAnsi="Calibri" w:cs="Calibri"/>
          <w:b/>
          <w:bCs/>
          <w:color w:val="000000" w:themeColor="text1"/>
          <w:sz w:val="24"/>
          <w:szCs w:val="24"/>
        </w:rPr>
      </w:pPr>
      <w:r w:rsidRPr="3FE31B37">
        <w:rPr>
          <w:b/>
          <w:bCs/>
          <w:sz w:val="24"/>
          <w:szCs w:val="24"/>
        </w:rPr>
        <w:t>Objective 2:</w:t>
      </w:r>
      <w:r w:rsidR="7E8F47B2" w:rsidRPr="3FE31B37">
        <w:rPr>
          <w:b/>
          <w:bCs/>
          <w:sz w:val="24"/>
          <w:szCs w:val="24"/>
        </w:rPr>
        <w:t xml:space="preserve"> </w:t>
      </w:r>
      <w:r w:rsidR="58C066D5" w:rsidRPr="3FE31B37">
        <w:rPr>
          <w:b/>
          <w:bCs/>
          <w:sz w:val="24"/>
          <w:szCs w:val="24"/>
        </w:rPr>
        <w:t>We will</w:t>
      </w:r>
      <w:r w:rsidR="6CF0C8B1" w:rsidRPr="3FE31B37">
        <w:rPr>
          <w:b/>
          <w:bCs/>
          <w:sz w:val="24"/>
          <w:szCs w:val="24"/>
        </w:rPr>
        <w:t xml:space="preserve"> e</w:t>
      </w:r>
      <w:r w:rsidR="65B12E94" w:rsidRPr="3FE31B37">
        <w:rPr>
          <w:rFonts w:ascii="Calibri" w:eastAsia="Calibri" w:hAnsi="Calibri" w:cs="Calibri"/>
          <w:b/>
          <w:bCs/>
          <w:color w:val="000000" w:themeColor="text1"/>
          <w:sz w:val="24"/>
          <w:szCs w:val="24"/>
        </w:rPr>
        <w:t xml:space="preserve">mbed the protection and enhancement of mental health into institutional policies, working practices, academic programmes and curricula, facilities, the campus and digital environment, and post-Covid reset plans, ensuring that systemic barriers to good mental health are identified and </w:t>
      </w:r>
      <w:r w:rsidR="3A40E05F" w:rsidRPr="3FE31B37">
        <w:rPr>
          <w:rFonts w:ascii="Calibri" w:eastAsia="Calibri" w:hAnsi="Calibri" w:cs="Calibri"/>
          <w:b/>
          <w:bCs/>
          <w:color w:val="000000" w:themeColor="text1"/>
          <w:sz w:val="24"/>
          <w:szCs w:val="24"/>
        </w:rPr>
        <w:t>eradicated.</w:t>
      </w:r>
    </w:p>
    <w:p w14:paraId="38248D51" w14:textId="1C247AC3" w:rsidR="239FC2C7" w:rsidRDefault="239FC2C7" w:rsidP="00AF6748">
      <w:pPr>
        <w:jc w:val="both"/>
      </w:pPr>
      <w:r>
        <w:t>We will achieve this by:</w:t>
      </w:r>
    </w:p>
    <w:p w14:paraId="26200CA1" w14:textId="3882DB4A" w:rsidR="000746FA" w:rsidRPr="003C718A" w:rsidRDefault="7795063C" w:rsidP="00AF6748">
      <w:pPr>
        <w:pStyle w:val="ListParagraph"/>
        <w:numPr>
          <w:ilvl w:val="0"/>
          <w:numId w:val="5"/>
        </w:numPr>
        <w:jc w:val="both"/>
        <w:rPr>
          <w:rFonts w:eastAsiaTheme="minorEastAsia"/>
          <w:color w:val="000000" w:themeColor="text1"/>
        </w:rPr>
      </w:pPr>
      <w:r w:rsidRPr="3FE31B37">
        <w:rPr>
          <w:rFonts w:ascii="Calibri" w:eastAsia="Calibri" w:hAnsi="Calibri" w:cs="Calibri"/>
        </w:rPr>
        <w:t>Ensuring that wellbeing and inclusivity are key enabling principles in institutional post-pandemic re</w:t>
      </w:r>
      <w:r w:rsidR="175A1F1F" w:rsidRPr="3FE31B37">
        <w:rPr>
          <w:rFonts w:ascii="Calibri" w:eastAsia="Calibri" w:hAnsi="Calibri" w:cs="Calibri"/>
        </w:rPr>
        <w:t xml:space="preserve">set and regrowth </w:t>
      </w:r>
      <w:r w:rsidRPr="3FE31B37">
        <w:rPr>
          <w:rFonts w:ascii="Calibri" w:eastAsia="Calibri" w:hAnsi="Calibri" w:cs="Calibri"/>
        </w:rPr>
        <w:t>plans.</w:t>
      </w:r>
      <w:r w:rsidR="077171BD" w:rsidRPr="3FE31B37">
        <w:rPr>
          <w:rFonts w:ascii="Calibri" w:eastAsia="Calibri" w:hAnsi="Calibri" w:cs="Calibri"/>
        </w:rPr>
        <w:t xml:space="preserve"> </w:t>
      </w:r>
    </w:p>
    <w:p w14:paraId="28CFF095" w14:textId="39847251" w:rsidR="000746FA" w:rsidRPr="003C718A" w:rsidRDefault="7795063C" w:rsidP="00AF6748">
      <w:pPr>
        <w:pStyle w:val="ListParagraph"/>
        <w:numPr>
          <w:ilvl w:val="0"/>
          <w:numId w:val="5"/>
        </w:numPr>
        <w:jc w:val="both"/>
        <w:rPr>
          <w:color w:val="000000" w:themeColor="text1"/>
        </w:rPr>
      </w:pPr>
      <w:r w:rsidRPr="3FE31B37">
        <w:rPr>
          <w:rFonts w:ascii="Calibri" w:eastAsia="Calibri" w:hAnsi="Calibri" w:cs="Calibri"/>
        </w:rPr>
        <w:t xml:space="preserve">Actively promoting and supporting </w:t>
      </w:r>
      <w:r w:rsidR="4E3418D2" w:rsidRPr="3FE31B37">
        <w:rPr>
          <w:rFonts w:ascii="Calibri" w:eastAsia="Calibri" w:hAnsi="Calibri" w:cs="Calibri"/>
        </w:rPr>
        <w:t xml:space="preserve">progressive and </w:t>
      </w:r>
      <w:r w:rsidRPr="3FE31B37">
        <w:rPr>
          <w:rFonts w:ascii="Calibri" w:eastAsia="Calibri" w:hAnsi="Calibri" w:cs="Calibri"/>
        </w:rPr>
        <w:t xml:space="preserve">agile working </w:t>
      </w:r>
      <w:r w:rsidR="7D101B0D" w:rsidRPr="3FE31B37">
        <w:rPr>
          <w:rFonts w:ascii="Calibri" w:eastAsia="Calibri" w:hAnsi="Calibri" w:cs="Calibri"/>
        </w:rPr>
        <w:t>practices and</w:t>
      </w:r>
      <w:r w:rsidRPr="3FE31B37">
        <w:rPr>
          <w:rFonts w:ascii="Calibri" w:eastAsia="Calibri" w:hAnsi="Calibri" w:cs="Calibri"/>
        </w:rPr>
        <w:t xml:space="preserve"> a </w:t>
      </w:r>
      <w:r w:rsidR="51F088EA" w:rsidRPr="3FE31B37">
        <w:rPr>
          <w:rFonts w:ascii="Calibri" w:eastAsia="Calibri" w:hAnsi="Calibri" w:cs="Calibri"/>
        </w:rPr>
        <w:t>healthy</w:t>
      </w:r>
      <w:r w:rsidRPr="3FE31B37">
        <w:rPr>
          <w:rFonts w:ascii="Calibri" w:eastAsia="Calibri" w:hAnsi="Calibri" w:cs="Calibri"/>
        </w:rPr>
        <w:t xml:space="preserve"> work/life balance through visible leadership and role modelling</w:t>
      </w:r>
      <w:r w:rsidR="0E63C0B8" w:rsidRPr="3FE31B37">
        <w:rPr>
          <w:rFonts w:ascii="Calibri" w:eastAsia="Calibri" w:hAnsi="Calibri" w:cs="Calibri"/>
        </w:rPr>
        <w:t>.</w:t>
      </w:r>
    </w:p>
    <w:p w14:paraId="6740F13D" w14:textId="1E767D64" w:rsidR="000746FA" w:rsidRPr="003C718A" w:rsidRDefault="61C7B218" w:rsidP="00AF6748">
      <w:pPr>
        <w:pStyle w:val="ListParagraph"/>
        <w:numPr>
          <w:ilvl w:val="0"/>
          <w:numId w:val="5"/>
        </w:numPr>
        <w:jc w:val="both"/>
        <w:rPr>
          <w:color w:val="000000" w:themeColor="text1"/>
        </w:rPr>
      </w:pPr>
      <w:r w:rsidRPr="3FE31B37">
        <w:rPr>
          <w:rFonts w:ascii="Calibri" w:eastAsia="Calibri" w:hAnsi="Calibri" w:cs="Calibri"/>
          <w:color w:val="000000" w:themeColor="text1"/>
        </w:rPr>
        <w:t xml:space="preserve">Carrying out evidence-based equality impact assessments during the development/review of policies, procedures, activities and decisions. </w:t>
      </w:r>
    </w:p>
    <w:p w14:paraId="12E32A48" w14:textId="6E6B0816" w:rsidR="000746FA" w:rsidRPr="003C718A" w:rsidRDefault="61C7B218" w:rsidP="00AF6748">
      <w:pPr>
        <w:pStyle w:val="ListParagraph"/>
        <w:numPr>
          <w:ilvl w:val="0"/>
          <w:numId w:val="5"/>
        </w:numPr>
        <w:jc w:val="both"/>
        <w:rPr>
          <w:color w:val="000000" w:themeColor="text1"/>
        </w:rPr>
      </w:pPr>
      <w:r w:rsidRPr="3FE31B37">
        <w:rPr>
          <w:rFonts w:ascii="Calibri" w:eastAsia="Calibri" w:hAnsi="Calibri" w:cs="Calibri"/>
        </w:rPr>
        <w:t xml:space="preserve">Delivering equality impact training to support </w:t>
      </w:r>
      <w:r w:rsidR="1A12A20B" w:rsidRPr="3FE31B37">
        <w:rPr>
          <w:rFonts w:ascii="Calibri" w:eastAsia="Calibri" w:hAnsi="Calibri" w:cs="Calibri"/>
        </w:rPr>
        <w:t xml:space="preserve">our </w:t>
      </w:r>
      <w:r w:rsidRPr="3FE31B37">
        <w:rPr>
          <w:rFonts w:ascii="Calibri" w:eastAsia="Calibri" w:hAnsi="Calibri" w:cs="Calibri"/>
        </w:rPr>
        <w:t xml:space="preserve">staff </w:t>
      </w:r>
      <w:r w:rsidR="6A79D789" w:rsidRPr="3FE31B37">
        <w:rPr>
          <w:rFonts w:ascii="Calibri" w:eastAsia="Calibri" w:hAnsi="Calibri" w:cs="Calibri"/>
        </w:rPr>
        <w:t xml:space="preserve">to </w:t>
      </w:r>
      <w:r w:rsidRPr="3FE31B37">
        <w:rPr>
          <w:rFonts w:ascii="Calibri" w:eastAsia="Calibri" w:hAnsi="Calibri" w:cs="Calibri"/>
        </w:rPr>
        <w:t>c</w:t>
      </w:r>
      <w:r w:rsidR="5B5785E4" w:rsidRPr="3FE31B37">
        <w:rPr>
          <w:rFonts w:ascii="Calibri" w:eastAsia="Calibri" w:hAnsi="Calibri" w:cs="Calibri"/>
        </w:rPr>
        <w:t>onduct</w:t>
      </w:r>
      <w:r w:rsidRPr="3FE31B37">
        <w:rPr>
          <w:rFonts w:ascii="Calibri" w:eastAsia="Calibri" w:hAnsi="Calibri" w:cs="Calibri"/>
        </w:rPr>
        <w:t xml:space="preserve"> effective EIAs.</w:t>
      </w:r>
    </w:p>
    <w:p w14:paraId="71B70AAD" w14:textId="1E284186" w:rsidR="000746FA" w:rsidRPr="003C718A" w:rsidRDefault="37875FA8" w:rsidP="00AF6748">
      <w:pPr>
        <w:pStyle w:val="ListParagraph"/>
        <w:numPr>
          <w:ilvl w:val="0"/>
          <w:numId w:val="5"/>
        </w:numPr>
        <w:jc w:val="both"/>
        <w:rPr>
          <w:rFonts w:eastAsiaTheme="minorEastAsia"/>
          <w:color w:val="000000" w:themeColor="text1"/>
        </w:rPr>
      </w:pPr>
      <w:r w:rsidRPr="3FE31B37">
        <w:rPr>
          <w:rFonts w:ascii="Calibri" w:eastAsia="Calibri" w:hAnsi="Calibri" w:cs="Calibri"/>
        </w:rPr>
        <w:t>Creating an institutional community of good practice around mental health enhancement and support, including the development of mentally health</w:t>
      </w:r>
      <w:r w:rsidR="53991A4A" w:rsidRPr="3FE31B37">
        <w:rPr>
          <w:rFonts w:ascii="Calibri" w:eastAsia="Calibri" w:hAnsi="Calibri" w:cs="Calibri"/>
        </w:rPr>
        <w:t>y</w:t>
      </w:r>
      <w:r w:rsidRPr="3FE31B37">
        <w:rPr>
          <w:rFonts w:ascii="Calibri" w:eastAsia="Calibri" w:hAnsi="Calibri" w:cs="Calibri"/>
        </w:rPr>
        <w:t xml:space="preserve"> curricula, facilities, environment and </w:t>
      </w:r>
      <w:r w:rsidR="345B3103" w:rsidRPr="3FE31B37">
        <w:rPr>
          <w:rFonts w:ascii="Calibri" w:eastAsia="Calibri" w:hAnsi="Calibri" w:cs="Calibri"/>
        </w:rPr>
        <w:t xml:space="preserve">progressive </w:t>
      </w:r>
      <w:r w:rsidRPr="3FE31B37">
        <w:rPr>
          <w:rFonts w:ascii="Calibri" w:eastAsia="Calibri" w:hAnsi="Calibri" w:cs="Calibri"/>
        </w:rPr>
        <w:t>working practices.</w:t>
      </w:r>
    </w:p>
    <w:p w14:paraId="619D47DE" w14:textId="78F04DFE" w:rsidR="000746FA" w:rsidRPr="003C718A" w:rsidRDefault="018244B4" w:rsidP="00AF6748">
      <w:pPr>
        <w:pStyle w:val="ListParagraph"/>
        <w:numPr>
          <w:ilvl w:val="0"/>
          <w:numId w:val="5"/>
        </w:numPr>
        <w:jc w:val="both"/>
        <w:rPr>
          <w:rFonts w:eastAsiaTheme="minorEastAsia"/>
          <w:color w:val="000000" w:themeColor="text1"/>
        </w:rPr>
      </w:pPr>
      <w:r w:rsidRPr="3FE31B37">
        <w:rPr>
          <w:rFonts w:ascii="Calibri" w:eastAsia="Calibri" w:hAnsi="Calibri" w:cs="Calibri"/>
        </w:rPr>
        <w:t>Identifying aspects of curriculum design and delivery, including organisation, content and assessment, which undul</w:t>
      </w:r>
      <w:r w:rsidR="3B536E7E" w:rsidRPr="3FE31B37">
        <w:rPr>
          <w:rFonts w:ascii="Calibri" w:eastAsia="Calibri" w:hAnsi="Calibri" w:cs="Calibri"/>
        </w:rPr>
        <w:t>y</w:t>
      </w:r>
      <w:r w:rsidRPr="3FE31B37">
        <w:rPr>
          <w:rFonts w:ascii="Calibri" w:eastAsia="Calibri" w:hAnsi="Calibri" w:cs="Calibri"/>
        </w:rPr>
        <w:t xml:space="preserve"> exacerbat</w:t>
      </w:r>
      <w:r w:rsidR="704E74E2" w:rsidRPr="3FE31B37">
        <w:rPr>
          <w:rFonts w:ascii="Calibri" w:eastAsia="Calibri" w:hAnsi="Calibri" w:cs="Calibri"/>
        </w:rPr>
        <w:t>e</w:t>
      </w:r>
      <w:r w:rsidRPr="3FE31B37">
        <w:rPr>
          <w:rFonts w:ascii="Calibri" w:eastAsia="Calibri" w:hAnsi="Calibri" w:cs="Calibri"/>
        </w:rPr>
        <w:t xml:space="preserve"> stress or could be adapted to increase mental health literacy. </w:t>
      </w:r>
    </w:p>
    <w:p w14:paraId="4813BB9C" w14:textId="7A513A0B" w:rsidR="000A2B94" w:rsidRPr="003C718A" w:rsidRDefault="508DF054" w:rsidP="00AF6748">
      <w:pPr>
        <w:spacing w:after="0"/>
        <w:jc w:val="both"/>
        <w:rPr>
          <w:rFonts w:eastAsiaTheme="minorEastAsia"/>
          <w:b/>
          <w:bCs/>
          <w:sz w:val="24"/>
          <w:szCs w:val="24"/>
        </w:rPr>
      </w:pPr>
      <w:r w:rsidRPr="3FE31B37">
        <w:rPr>
          <w:rFonts w:ascii="Calibri" w:eastAsia="Calibri" w:hAnsi="Calibri" w:cs="Calibri"/>
          <w:b/>
          <w:bCs/>
          <w:sz w:val="24"/>
          <w:szCs w:val="24"/>
        </w:rPr>
        <w:t>Objective 3: We will d</w:t>
      </w:r>
      <w:r w:rsidR="2A4F5620" w:rsidRPr="3FE31B37">
        <w:rPr>
          <w:b/>
          <w:bCs/>
          <w:sz w:val="24"/>
          <w:szCs w:val="24"/>
        </w:rPr>
        <w:t xml:space="preserve">evelop and implement activities, interventions and partnerships which promote and sustain the enhancement of student and staff mental health, particularly focusing on key transition points in the student and staff journey and aiming to build </w:t>
      </w:r>
      <w:r w:rsidR="71284796" w:rsidRPr="3FE31B37">
        <w:rPr>
          <w:b/>
          <w:bCs/>
          <w:sz w:val="24"/>
          <w:szCs w:val="24"/>
        </w:rPr>
        <w:t>resilience and ownership of</w:t>
      </w:r>
      <w:r w:rsidR="2A4F5620" w:rsidRPr="3FE31B37">
        <w:rPr>
          <w:b/>
          <w:bCs/>
          <w:sz w:val="24"/>
          <w:szCs w:val="24"/>
        </w:rPr>
        <w:t xml:space="preserve"> our own mental </w:t>
      </w:r>
      <w:r w:rsidR="74A0A6C4" w:rsidRPr="3FE31B37">
        <w:rPr>
          <w:b/>
          <w:bCs/>
          <w:sz w:val="24"/>
          <w:szCs w:val="24"/>
        </w:rPr>
        <w:t>health.</w:t>
      </w:r>
    </w:p>
    <w:p w14:paraId="09AD1A60" w14:textId="40B549D0" w:rsidR="00AA0F51" w:rsidRPr="003C718A" w:rsidRDefault="00AA0F51" w:rsidP="00AF6748">
      <w:pPr>
        <w:spacing w:after="0"/>
        <w:jc w:val="both"/>
      </w:pPr>
    </w:p>
    <w:p w14:paraId="44A984AC" w14:textId="737FC24C" w:rsidR="00AA0F51" w:rsidRPr="003C718A" w:rsidRDefault="70BFD99F" w:rsidP="00AF6748">
      <w:pPr>
        <w:spacing w:after="0"/>
        <w:jc w:val="both"/>
      </w:pPr>
      <w:r>
        <w:t>We will achieve this by:</w:t>
      </w:r>
    </w:p>
    <w:p w14:paraId="54B1F80D" w14:textId="164756CF" w:rsidR="00AA0F51" w:rsidRPr="003C718A" w:rsidRDefault="00AA0F51" w:rsidP="00AF6748">
      <w:pPr>
        <w:spacing w:after="0"/>
        <w:jc w:val="both"/>
      </w:pPr>
    </w:p>
    <w:p w14:paraId="75AFC7AA" w14:textId="075BDB5C" w:rsidR="00AA0F51" w:rsidRPr="003C718A" w:rsidRDefault="0F60B017" w:rsidP="00AF6748">
      <w:pPr>
        <w:spacing w:after="0"/>
        <w:jc w:val="both"/>
        <w:rPr>
          <w:i/>
          <w:iCs/>
        </w:rPr>
      </w:pPr>
      <w:r w:rsidRPr="3FE31B37">
        <w:rPr>
          <w:b/>
          <w:bCs/>
          <w:i/>
          <w:iCs/>
        </w:rPr>
        <w:t>Students</w:t>
      </w:r>
    </w:p>
    <w:p w14:paraId="6BD70D89" w14:textId="215BA824" w:rsidR="00AA0F51" w:rsidRPr="003C718A" w:rsidRDefault="1A0600E6" w:rsidP="00AF6748">
      <w:pPr>
        <w:pStyle w:val="ListParagraph"/>
        <w:numPr>
          <w:ilvl w:val="0"/>
          <w:numId w:val="6"/>
        </w:numPr>
        <w:spacing w:after="0"/>
        <w:jc w:val="both"/>
        <w:rPr>
          <w:rFonts w:eastAsiaTheme="minorEastAsia"/>
          <w:color w:val="000000" w:themeColor="text1"/>
        </w:rPr>
      </w:pPr>
      <w:r w:rsidRPr="3FE31B37">
        <w:rPr>
          <w:rFonts w:ascii="Calibri" w:eastAsia="Calibri" w:hAnsi="Calibri" w:cs="Calibri"/>
        </w:rPr>
        <w:t>Introducing "Student Success &amp; Support" contacts in each Faculty to create a "Hub and Spoke" model of support and referral between these and central Student Support Services</w:t>
      </w:r>
      <w:r w:rsidR="7730C3D9" w:rsidRPr="3FE31B37">
        <w:rPr>
          <w:rFonts w:ascii="Calibri" w:eastAsia="Calibri" w:hAnsi="Calibri" w:cs="Calibri"/>
        </w:rPr>
        <w:t xml:space="preserve">. </w:t>
      </w:r>
    </w:p>
    <w:p w14:paraId="1CCF50D0" w14:textId="1267BDD7" w:rsidR="00AA0F51" w:rsidRPr="003C718A" w:rsidRDefault="1A0600E6" w:rsidP="00AF6748">
      <w:pPr>
        <w:pStyle w:val="ListParagraph"/>
        <w:numPr>
          <w:ilvl w:val="0"/>
          <w:numId w:val="6"/>
        </w:numPr>
        <w:spacing w:after="0"/>
        <w:jc w:val="both"/>
        <w:rPr>
          <w:rFonts w:eastAsiaTheme="minorEastAsia"/>
          <w:color w:val="000000" w:themeColor="text1"/>
        </w:rPr>
      </w:pPr>
      <w:r w:rsidRPr="3FE31B37">
        <w:rPr>
          <w:rFonts w:ascii="Calibri" w:eastAsia="Calibri" w:hAnsi="Calibri" w:cs="Calibri"/>
        </w:rPr>
        <w:t>Developing interactive content on mental wellbeing, lifestyle, resilience and coping skills for inclusion in Stirling Essentials, Welcome &amp; Orientation, and available on Canvas for integration into curricula</w:t>
      </w:r>
    </w:p>
    <w:p w14:paraId="2408DFC1" w14:textId="1F4CB55E" w:rsidR="00AA0F51" w:rsidRPr="003C718A" w:rsidRDefault="499383AD" w:rsidP="00AF6748">
      <w:pPr>
        <w:pStyle w:val="ListParagraph"/>
        <w:numPr>
          <w:ilvl w:val="0"/>
          <w:numId w:val="6"/>
        </w:numPr>
        <w:spacing w:after="0"/>
        <w:jc w:val="both"/>
        <w:rPr>
          <w:rFonts w:eastAsiaTheme="minorEastAsia"/>
          <w:color w:val="000000" w:themeColor="text1"/>
        </w:rPr>
      </w:pPr>
      <w:r w:rsidRPr="3FE31B37">
        <w:rPr>
          <w:rFonts w:ascii="Calibri" w:eastAsia="Calibri" w:hAnsi="Calibri" w:cs="Calibri"/>
        </w:rPr>
        <w:t>Strengthening the focus on wellbeing and mental health in Personal Tutor and faculty engagement with students</w:t>
      </w:r>
    </w:p>
    <w:p w14:paraId="5DC19C30" w14:textId="1379D729" w:rsidR="00AA0F51" w:rsidRPr="003C718A" w:rsidRDefault="60E5BB6E" w:rsidP="00AF6748">
      <w:pPr>
        <w:pStyle w:val="ListParagraph"/>
        <w:numPr>
          <w:ilvl w:val="0"/>
          <w:numId w:val="6"/>
        </w:numPr>
        <w:spacing w:after="0"/>
        <w:jc w:val="both"/>
        <w:rPr>
          <w:color w:val="000000" w:themeColor="text1"/>
        </w:rPr>
      </w:pPr>
      <w:r w:rsidRPr="3FE31B37">
        <w:t>Integrating t</w:t>
      </w:r>
      <w:r w:rsidR="13B7C8FD" w:rsidRPr="3FE31B37">
        <w:t xml:space="preserve">he promotion </w:t>
      </w:r>
      <w:r w:rsidRPr="3FE31B37">
        <w:t>and enhance</w:t>
      </w:r>
      <w:r w:rsidR="1419C11A" w:rsidRPr="3FE31B37">
        <w:t>ment of</w:t>
      </w:r>
      <w:r w:rsidRPr="3FE31B37">
        <w:t xml:space="preserve"> mental health into t</w:t>
      </w:r>
      <w:r w:rsidR="3C3EE08C" w:rsidRPr="3FE31B37">
        <w:t>he</w:t>
      </w:r>
      <w:r w:rsidRPr="3FE31B37">
        <w:t xml:space="preserve"> employability</w:t>
      </w:r>
      <w:r w:rsidR="6D645178" w:rsidRPr="3FE31B37">
        <w:t xml:space="preserve"> strategy</w:t>
      </w:r>
      <w:r w:rsidRPr="3FE31B37">
        <w:t>, graduate attributes and the transition out of university into the workplace</w:t>
      </w:r>
    </w:p>
    <w:p w14:paraId="12838668" w14:textId="23CB8FDF" w:rsidR="00AA0F51" w:rsidRPr="003C718A" w:rsidRDefault="048C78BB" w:rsidP="00AF6748">
      <w:pPr>
        <w:pStyle w:val="ListParagraph"/>
        <w:numPr>
          <w:ilvl w:val="0"/>
          <w:numId w:val="6"/>
        </w:numPr>
        <w:spacing w:after="0"/>
        <w:jc w:val="both"/>
        <w:rPr>
          <w:rFonts w:eastAsiaTheme="minorEastAsia"/>
          <w:color w:val="000000" w:themeColor="text1"/>
        </w:rPr>
      </w:pPr>
      <w:r w:rsidRPr="3FE31B37">
        <w:rPr>
          <w:rFonts w:ascii="Calibri" w:eastAsia="Calibri" w:hAnsi="Calibri" w:cs="Calibri"/>
        </w:rPr>
        <w:t>Creating well promoted, trained and supported points of contact within student clubs and societies to signpost, raise awareness and deliver activities to promote good health and wellbeing</w:t>
      </w:r>
    </w:p>
    <w:p w14:paraId="7B97E9EE" w14:textId="275ED8EB" w:rsidR="00AA0F51" w:rsidRPr="003C718A" w:rsidRDefault="489DC926" w:rsidP="00AF6748">
      <w:pPr>
        <w:pStyle w:val="ListParagraph"/>
        <w:numPr>
          <w:ilvl w:val="0"/>
          <w:numId w:val="6"/>
        </w:numPr>
        <w:spacing w:after="0"/>
        <w:jc w:val="both"/>
        <w:rPr>
          <w:rFonts w:eastAsiaTheme="minorEastAsia"/>
          <w:color w:val="000000" w:themeColor="text1"/>
        </w:rPr>
      </w:pPr>
      <w:r w:rsidRPr="3FE31B37">
        <w:rPr>
          <w:rFonts w:ascii="Calibri" w:eastAsia="Calibri" w:hAnsi="Calibri" w:cs="Calibri"/>
        </w:rPr>
        <w:lastRenderedPageBreak/>
        <w:t>Delivering mandatory Mental Health Awareness training to Accommodation Liaison Students, Club/Society Officers, Faculty Officers, STEER Mentors and other students in high profile positions</w:t>
      </w:r>
    </w:p>
    <w:p w14:paraId="00CB29C4" w14:textId="2A486C4A" w:rsidR="00AA0F51" w:rsidRPr="003C718A" w:rsidRDefault="00AA0F51" w:rsidP="00AF6748">
      <w:pPr>
        <w:spacing w:after="0"/>
        <w:jc w:val="both"/>
        <w:rPr>
          <w:rFonts w:ascii="Calibri" w:eastAsia="Calibri" w:hAnsi="Calibri" w:cs="Calibri"/>
        </w:rPr>
      </w:pPr>
    </w:p>
    <w:p w14:paraId="2F53F85B" w14:textId="4AF953B5" w:rsidR="00AA0F51" w:rsidRPr="003C718A" w:rsidRDefault="2249C9DC" w:rsidP="00AF6748">
      <w:pPr>
        <w:spacing w:after="0"/>
        <w:jc w:val="both"/>
        <w:rPr>
          <w:rFonts w:ascii="Calibri" w:eastAsia="Calibri" w:hAnsi="Calibri" w:cs="Calibri"/>
          <w:b/>
          <w:bCs/>
          <w:i/>
          <w:iCs/>
        </w:rPr>
      </w:pPr>
      <w:r w:rsidRPr="3FE31B37">
        <w:rPr>
          <w:rFonts w:ascii="Calibri" w:eastAsia="Calibri" w:hAnsi="Calibri" w:cs="Calibri"/>
          <w:b/>
          <w:bCs/>
          <w:i/>
          <w:iCs/>
        </w:rPr>
        <w:t>Staff</w:t>
      </w:r>
    </w:p>
    <w:p w14:paraId="0B613375" w14:textId="7F86D799" w:rsidR="00AA0F51" w:rsidRPr="003C718A" w:rsidRDefault="02C988B4" w:rsidP="00AF6748">
      <w:pPr>
        <w:pStyle w:val="ListParagraph"/>
        <w:numPr>
          <w:ilvl w:val="0"/>
          <w:numId w:val="6"/>
        </w:numPr>
        <w:jc w:val="both"/>
        <w:rPr>
          <w:rFonts w:eastAsiaTheme="minorEastAsia"/>
          <w:color w:val="000000" w:themeColor="text1"/>
        </w:rPr>
      </w:pPr>
      <w:r w:rsidRPr="3FE31B37">
        <w:rPr>
          <w:rFonts w:ascii="Calibri" w:eastAsia="Calibri" w:hAnsi="Calibri" w:cs="Calibri"/>
        </w:rPr>
        <w:t>Integrating core briefing and guidance on mental health, “red flags” and support/referrals into central HR and local induction and transitions programmes, utilising digital materials where appropriate.</w:t>
      </w:r>
    </w:p>
    <w:p w14:paraId="384C338C" w14:textId="6F308F82" w:rsidR="00AA0F51" w:rsidRPr="003C718A" w:rsidRDefault="2249C9DC" w:rsidP="00AF6748">
      <w:pPr>
        <w:pStyle w:val="ListParagraph"/>
        <w:numPr>
          <w:ilvl w:val="0"/>
          <w:numId w:val="6"/>
        </w:numPr>
        <w:jc w:val="both"/>
        <w:rPr>
          <w:rFonts w:eastAsiaTheme="minorEastAsia"/>
          <w:color w:val="000000" w:themeColor="text1"/>
        </w:rPr>
      </w:pPr>
      <w:r w:rsidRPr="3FE31B37">
        <w:rPr>
          <w:rFonts w:ascii="Calibri" w:eastAsia="Calibri" w:hAnsi="Calibri" w:cs="Calibri"/>
        </w:rPr>
        <w:t xml:space="preserve">Delivering a programme of Mental Health Training, with particular focus </w:t>
      </w:r>
      <w:proofErr w:type="gramStart"/>
      <w:r w:rsidRPr="3FE31B37">
        <w:rPr>
          <w:rFonts w:ascii="Calibri" w:eastAsia="Calibri" w:hAnsi="Calibri" w:cs="Calibri"/>
        </w:rPr>
        <w:t>on line</w:t>
      </w:r>
      <w:proofErr w:type="gramEnd"/>
      <w:r w:rsidRPr="3FE31B37">
        <w:rPr>
          <w:rFonts w:ascii="Calibri" w:eastAsia="Calibri" w:hAnsi="Calibri" w:cs="Calibri"/>
        </w:rPr>
        <w:t xml:space="preserve"> managers and student facing staff. </w:t>
      </w:r>
    </w:p>
    <w:p w14:paraId="3CC472E9" w14:textId="7DB10AF4" w:rsidR="00AA0F51" w:rsidRPr="003C718A" w:rsidRDefault="225B4C28" w:rsidP="00AF6748">
      <w:pPr>
        <w:pStyle w:val="ListParagraph"/>
        <w:numPr>
          <w:ilvl w:val="0"/>
          <w:numId w:val="6"/>
        </w:numPr>
        <w:jc w:val="both"/>
        <w:rPr>
          <w:rFonts w:eastAsiaTheme="minorEastAsia"/>
        </w:rPr>
      </w:pPr>
      <w:r w:rsidRPr="3FE31B37">
        <w:rPr>
          <w:rFonts w:ascii="Calibri" w:eastAsia="Calibri" w:hAnsi="Calibri" w:cs="Calibri"/>
        </w:rPr>
        <w:t>Supporting and developing leaders and line managers to become increasingly confident and competent in identifying, discussing and working with their colleagues to prevent and address mental health issues, including during work planning &amp; development discussions.</w:t>
      </w:r>
    </w:p>
    <w:p w14:paraId="7EFCD439" w14:textId="2FE39EF2" w:rsidR="00AA0F51" w:rsidRPr="003C718A" w:rsidRDefault="24BF6E02" w:rsidP="00AF6748">
      <w:pPr>
        <w:pStyle w:val="ListParagraph"/>
        <w:numPr>
          <w:ilvl w:val="0"/>
          <w:numId w:val="6"/>
        </w:numPr>
        <w:jc w:val="both"/>
      </w:pPr>
      <w:r w:rsidRPr="3FE31B37">
        <w:rPr>
          <w:rFonts w:ascii="Calibri" w:eastAsia="Calibri" w:hAnsi="Calibri" w:cs="Calibri"/>
        </w:rPr>
        <w:t>Developing a programme of</w:t>
      </w:r>
      <w:r w:rsidR="2249C9DC" w:rsidRPr="3FE31B37">
        <w:rPr>
          <w:rFonts w:ascii="Calibri" w:eastAsia="Calibri" w:hAnsi="Calibri" w:cs="Calibri"/>
        </w:rPr>
        <w:t xml:space="preserve"> pulse surveys</w:t>
      </w:r>
      <w:r w:rsidR="12940F1A" w:rsidRPr="3FE31B37">
        <w:rPr>
          <w:rFonts w:ascii="Calibri" w:eastAsia="Calibri" w:hAnsi="Calibri" w:cs="Calibri"/>
        </w:rPr>
        <w:t xml:space="preserve"> to strengthen our understanding of staff experience and institutional culture.</w:t>
      </w:r>
    </w:p>
    <w:p w14:paraId="036CA10A" w14:textId="785B05EE" w:rsidR="00AA0F51" w:rsidRPr="003C718A" w:rsidRDefault="2249C9DC" w:rsidP="00AF6748">
      <w:pPr>
        <w:spacing w:after="0"/>
        <w:jc w:val="both"/>
        <w:rPr>
          <w:rFonts w:ascii="Calibri" w:eastAsia="Calibri" w:hAnsi="Calibri" w:cs="Calibri"/>
          <w:b/>
          <w:bCs/>
          <w:i/>
          <w:iCs/>
        </w:rPr>
      </w:pPr>
      <w:r w:rsidRPr="3FE31B37">
        <w:rPr>
          <w:rFonts w:ascii="Calibri" w:eastAsia="Calibri" w:hAnsi="Calibri" w:cs="Calibri"/>
          <w:b/>
          <w:bCs/>
          <w:i/>
          <w:iCs/>
        </w:rPr>
        <w:t>Both</w:t>
      </w:r>
    </w:p>
    <w:p w14:paraId="5BF742BB" w14:textId="253526D5" w:rsidR="00AA0F51" w:rsidRPr="003C718A" w:rsidRDefault="2249C9DC" w:rsidP="00AF6748">
      <w:pPr>
        <w:pStyle w:val="ListParagraph"/>
        <w:numPr>
          <w:ilvl w:val="0"/>
          <w:numId w:val="6"/>
        </w:numPr>
        <w:spacing w:after="0"/>
        <w:jc w:val="both"/>
        <w:rPr>
          <w:rFonts w:eastAsiaTheme="minorEastAsia"/>
          <w:color w:val="000000" w:themeColor="text1"/>
        </w:rPr>
      </w:pPr>
      <w:r w:rsidRPr="3FE31B37">
        <w:rPr>
          <w:rFonts w:ascii="Calibri" w:eastAsia="Calibri" w:hAnsi="Calibri" w:cs="Calibri"/>
        </w:rPr>
        <w:t>Developing and promoting, within the frameworks of “Healthy Body, Healthy Mind” and the “Be Connected” Stirling Life programme, a holistic programme of activities that promote connectedness, social interaction, wellbeing, activity and a sense of community and belonging.</w:t>
      </w:r>
    </w:p>
    <w:p w14:paraId="6B45CE7A" w14:textId="5CB6054F" w:rsidR="00AA0F51" w:rsidRPr="003C718A" w:rsidRDefault="2249C9DC" w:rsidP="00AF6748">
      <w:pPr>
        <w:pStyle w:val="ListParagraph"/>
        <w:numPr>
          <w:ilvl w:val="0"/>
          <w:numId w:val="6"/>
        </w:numPr>
        <w:spacing w:after="0"/>
        <w:jc w:val="both"/>
        <w:rPr>
          <w:rFonts w:eastAsiaTheme="minorEastAsia"/>
        </w:rPr>
      </w:pPr>
      <w:r w:rsidRPr="3FE31B37">
        <w:rPr>
          <w:rFonts w:ascii="Calibri" w:eastAsia="Calibri" w:hAnsi="Calibri" w:cs="Calibri"/>
        </w:rPr>
        <w:t>Developing targeted campaigns and outreach activity to raise awareness of and normalise wellbeing and mental health issues and to promote available support.</w:t>
      </w:r>
    </w:p>
    <w:p w14:paraId="7CAC844F" w14:textId="59F134F9" w:rsidR="00AA0F51" w:rsidRPr="003C718A" w:rsidRDefault="2249C9DC" w:rsidP="00AF6748">
      <w:pPr>
        <w:pStyle w:val="ListParagraph"/>
        <w:numPr>
          <w:ilvl w:val="0"/>
          <w:numId w:val="6"/>
        </w:numPr>
        <w:spacing w:after="0"/>
        <w:jc w:val="both"/>
        <w:rPr>
          <w:rFonts w:eastAsiaTheme="minorEastAsia"/>
        </w:rPr>
      </w:pPr>
      <w:r w:rsidRPr="3FE31B37">
        <w:rPr>
          <w:rFonts w:ascii="Calibri" w:eastAsia="Calibri" w:hAnsi="Calibri" w:cs="Calibri"/>
        </w:rPr>
        <w:t>Developing a communications plan to ensure students &amp; staff are aware of the range of proactive wellbeing initiatives in place and support they can access if they are experiencing a decline in mental health.</w:t>
      </w:r>
    </w:p>
    <w:p w14:paraId="1D0518FB" w14:textId="534B9A4A" w:rsidR="00AA0F51" w:rsidRPr="003C718A" w:rsidRDefault="00AA0F51" w:rsidP="00AF6748">
      <w:pPr>
        <w:spacing w:after="0"/>
        <w:jc w:val="both"/>
        <w:rPr>
          <w:rFonts w:ascii="Calibri" w:eastAsia="Calibri" w:hAnsi="Calibri" w:cs="Calibri"/>
          <w:color w:val="444444"/>
        </w:rPr>
      </w:pPr>
    </w:p>
    <w:p w14:paraId="76997EAD" w14:textId="3ED9DC0A" w:rsidR="00AA0F51" w:rsidRPr="003C718A" w:rsidRDefault="53620C1B" w:rsidP="00AF6748">
      <w:pPr>
        <w:spacing w:after="0"/>
        <w:jc w:val="both"/>
        <w:rPr>
          <w:b/>
          <w:bCs/>
          <w:sz w:val="24"/>
          <w:szCs w:val="24"/>
        </w:rPr>
      </w:pPr>
      <w:r w:rsidRPr="3FE31B37">
        <w:rPr>
          <w:rFonts w:ascii="Calibri" w:eastAsia="Calibri" w:hAnsi="Calibri" w:cs="Calibri"/>
          <w:b/>
          <w:bCs/>
          <w:color w:val="444444"/>
          <w:sz w:val="24"/>
          <w:szCs w:val="24"/>
        </w:rPr>
        <w:t xml:space="preserve">Objective 4: </w:t>
      </w:r>
      <w:r w:rsidR="244D0730" w:rsidRPr="3FE31B37">
        <w:rPr>
          <w:rFonts w:ascii="Calibri" w:eastAsia="Calibri" w:hAnsi="Calibri" w:cs="Calibri"/>
          <w:b/>
          <w:bCs/>
          <w:color w:val="444444"/>
          <w:sz w:val="24"/>
          <w:szCs w:val="24"/>
        </w:rPr>
        <w:t>We will</w:t>
      </w:r>
      <w:r w:rsidR="0B6C3879" w:rsidRPr="3FE31B37">
        <w:rPr>
          <w:rFonts w:ascii="Calibri" w:eastAsia="Calibri" w:hAnsi="Calibri" w:cs="Calibri"/>
          <w:b/>
          <w:bCs/>
          <w:color w:val="444444"/>
          <w:sz w:val="24"/>
          <w:szCs w:val="24"/>
        </w:rPr>
        <w:t xml:space="preserve"> establish</w:t>
      </w:r>
      <w:r w:rsidR="2A4F5620" w:rsidRPr="3FE31B37">
        <w:rPr>
          <w:b/>
          <w:bCs/>
          <w:sz w:val="24"/>
          <w:szCs w:val="24"/>
        </w:rPr>
        <w:t xml:space="preserve"> a support framework which ensures that students and staff </w:t>
      </w:r>
      <w:r w:rsidR="47726966" w:rsidRPr="3FE31B37">
        <w:rPr>
          <w:b/>
          <w:bCs/>
          <w:sz w:val="24"/>
          <w:szCs w:val="24"/>
        </w:rPr>
        <w:t>can</w:t>
      </w:r>
      <w:r w:rsidR="2A4F5620" w:rsidRPr="3FE31B37">
        <w:rPr>
          <w:b/>
          <w:bCs/>
          <w:sz w:val="24"/>
          <w:szCs w:val="24"/>
        </w:rPr>
        <w:t xml:space="preserve"> access mental health support at the appropriate time without experiencing stigma or discrimination, including access to highly skilled, </w:t>
      </w:r>
      <w:r w:rsidR="11C789B0" w:rsidRPr="3FE31B37">
        <w:rPr>
          <w:b/>
          <w:bCs/>
          <w:sz w:val="24"/>
          <w:szCs w:val="24"/>
        </w:rPr>
        <w:t>appropriately</w:t>
      </w:r>
      <w:r w:rsidR="2A4F5620" w:rsidRPr="3FE31B37">
        <w:rPr>
          <w:b/>
          <w:bCs/>
          <w:sz w:val="24"/>
          <w:szCs w:val="24"/>
        </w:rPr>
        <w:t xml:space="preserve"> resourced and well-t</w:t>
      </w:r>
      <w:r w:rsidR="00752960" w:rsidRPr="3FE31B37">
        <w:rPr>
          <w:b/>
          <w:bCs/>
          <w:sz w:val="24"/>
          <w:szCs w:val="24"/>
        </w:rPr>
        <w:t xml:space="preserve">rained specialist support </w:t>
      </w:r>
      <w:r w:rsidR="4793C89E" w:rsidRPr="3FE31B37">
        <w:rPr>
          <w:b/>
          <w:bCs/>
          <w:sz w:val="24"/>
          <w:szCs w:val="24"/>
        </w:rPr>
        <w:t>staff.</w:t>
      </w:r>
    </w:p>
    <w:p w14:paraId="3290DE20" w14:textId="24AC0463" w:rsidR="00D50180" w:rsidRPr="003C718A" w:rsidRDefault="00D50180" w:rsidP="00AF6748">
      <w:pPr>
        <w:jc w:val="both"/>
        <w:rPr>
          <w:b/>
          <w:bCs/>
          <w:sz w:val="24"/>
          <w:szCs w:val="24"/>
        </w:rPr>
      </w:pPr>
    </w:p>
    <w:p w14:paraId="7A9B979B" w14:textId="65B8BB78" w:rsidR="00D50180" w:rsidRPr="003C718A" w:rsidRDefault="5845F131" w:rsidP="00AF6748">
      <w:pPr>
        <w:jc w:val="both"/>
        <w:rPr>
          <w:sz w:val="24"/>
          <w:szCs w:val="24"/>
        </w:rPr>
      </w:pPr>
      <w:r w:rsidRPr="3FE31B37">
        <w:rPr>
          <w:sz w:val="24"/>
          <w:szCs w:val="24"/>
        </w:rPr>
        <w:t>We will achieve this by:</w:t>
      </w:r>
    </w:p>
    <w:p w14:paraId="6EA68334" w14:textId="4935C599" w:rsidR="00D50180" w:rsidRPr="003C718A" w:rsidRDefault="2260AD87" w:rsidP="00AF6748">
      <w:pPr>
        <w:jc w:val="both"/>
        <w:rPr>
          <w:b/>
          <w:bCs/>
          <w:i/>
          <w:iCs/>
        </w:rPr>
      </w:pPr>
      <w:r w:rsidRPr="3FE31B37">
        <w:rPr>
          <w:b/>
          <w:bCs/>
          <w:i/>
          <w:iCs/>
        </w:rPr>
        <w:t>Students</w:t>
      </w:r>
    </w:p>
    <w:p w14:paraId="33E4683F" w14:textId="13E9A618" w:rsidR="00D50180" w:rsidRPr="003C718A" w:rsidRDefault="5845F131" w:rsidP="00AF6748">
      <w:pPr>
        <w:pStyle w:val="ListParagraph"/>
        <w:numPr>
          <w:ilvl w:val="0"/>
          <w:numId w:val="4"/>
        </w:numPr>
        <w:spacing w:after="0"/>
        <w:jc w:val="both"/>
        <w:rPr>
          <w:rFonts w:eastAsiaTheme="minorEastAsia"/>
          <w:color w:val="000000" w:themeColor="text1"/>
        </w:rPr>
      </w:pPr>
      <w:r w:rsidRPr="3FE31B37">
        <w:rPr>
          <w:rFonts w:ascii="Calibri" w:eastAsia="Calibri" w:hAnsi="Calibri" w:cs="Calibri"/>
        </w:rPr>
        <w:t>Continuing to invest in high quality student support provision to ensure the University's services can respond effectively to increased student registrations and are able to provide proportionate support throughout the year</w:t>
      </w:r>
      <w:r w:rsidR="5752F665" w:rsidRPr="3FE31B37">
        <w:rPr>
          <w:rFonts w:ascii="Calibri" w:eastAsia="Calibri" w:hAnsi="Calibri" w:cs="Calibri"/>
        </w:rPr>
        <w:t>,</w:t>
      </w:r>
      <w:r w:rsidRPr="3FE31B37">
        <w:rPr>
          <w:rFonts w:ascii="Calibri" w:eastAsia="Calibri" w:hAnsi="Calibri" w:cs="Calibri"/>
        </w:rPr>
        <w:t xml:space="preserve"> including proactive support </w:t>
      </w:r>
      <w:r w:rsidR="6B77A307" w:rsidRPr="3FE31B37">
        <w:rPr>
          <w:rFonts w:ascii="Calibri" w:eastAsia="Calibri" w:hAnsi="Calibri" w:cs="Calibri"/>
        </w:rPr>
        <w:t>to safeguard and promote wellbeing and good mental health.</w:t>
      </w:r>
    </w:p>
    <w:p w14:paraId="1BEF63D9" w14:textId="10AC636B" w:rsidR="00D50180" w:rsidRPr="003C718A" w:rsidRDefault="6B77A307" w:rsidP="00AF6748">
      <w:pPr>
        <w:pStyle w:val="ListParagraph"/>
        <w:numPr>
          <w:ilvl w:val="0"/>
          <w:numId w:val="4"/>
        </w:numPr>
        <w:spacing w:after="0"/>
        <w:jc w:val="both"/>
        <w:rPr>
          <w:rFonts w:eastAsiaTheme="minorEastAsia"/>
          <w:color w:val="000000" w:themeColor="text1"/>
        </w:rPr>
      </w:pPr>
      <w:r w:rsidRPr="3FE31B37">
        <w:rPr>
          <w:rFonts w:ascii="Calibri" w:eastAsia="Calibri" w:hAnsi="Calibri" w:cs="Calibri"/>
        </w:rPr>
        <w:t>Strengthening the case management approach to student crises through the implementation of a new Student Hub IT system and associated collaborative protocols around information sharing.</w:t>
      </w:r>
    </w:p>
    <w:p w14:paraId="0BB3C557" w14:textId="0970EEB7" w:rsidR="00D50180" w:rsidRPr="003C718A" w:rsidRDefault="729B214E" w:rsidP="00AF6748">
      <w:pPr>
        <w:pStyle w:val="ListParagraph"/>
        <w:numPr>
          <w:ilvl w:val="0"/>
          <w:numId w:val="4"/>
        </w:numPr>
        <w:spacing w:after="0"/>
        <w:jc w:val="both"/>
        <w:rPr>
          <w:color w:val="000000" w:themeColor="text1"/>
        </w:rPr>
      </w:pPr>
      <w:r w:rsidRPr="3FE31B37">
        <w:rPr>
          <w:rFonts w:ascii="Calibri" w:eastAsia="Calibri" w:hAnsi="Calibri" w:cs="Calibri"/>
        </w:rPr>
        <w:t xml:space="preserve">Building partnerships with identified agencies including NHS, GPs, local authorities and charities to develop a city-wide approach including swift referrals and care pathways. </w:t>
      </w:r>
    </w:p>
    <w:p w14:paraId="514A0AEF" w14:textId="6D717CE3" w:rsidR="00D50180" w:rsidRPr="003C718A" w:rsidRDefault="485ACEDE" w:rsidP="00AF6748">
      <w:pPr>
        <w:pStyle w:val="ListParagraph"/>
        <w:numPr>
          <w:ilvl w:val="0"/>
          <w:numId w:val="4"/>
        </w:numPr>
        <w:spacing w:after="0"/>
        <w:jc w:val="both"/>
        <w:rPr>
          <w:rFonts w:eastAsiaTheme="minorEastAsia"/>
          <w:color w:val="000000" w:themeColor="text1"/>
        </w:rPr>
      </w:pPr>
      <w:r w:rsidRPr="3FE31B37">
        <w:rPr>
          <w:rFonts w:ascii="Calibri" w:eastAsia="Calibri" w:hAnsi="Calibri" w:cs="Calibri"/>
        </w:rPr>
        <w:t>Reviewing out of hours crisis response support for students to ensure that the model is optimised, taking account of need, resources and risk</w:t>
      </w:r>
      <w:r w:rsidR="15FEE453" w:rsidRPr="3FE31B37">
        <w:rPr>
          <w:rFonts w:ascii="Calibri" w:eastAsia="Calibri" w:hAnsi="Calibri" w:cs="Calibri"/>
        </w:rPr>
        <w:t>.</w:t>
      </w:r>
    </w:p>
    <w:p w14:paraId="3160056F" w14:textId="71686A87" w:rsidR="00D50180" w:rsidRPr="003C718A" w:rsidRDefault="15FEE453" w:rsidP="00AF6748">
      <w:pPr>
        <w:pStyle w:val="ListParagraph"/>
        <w:numPr>
          <w:ilvl w:val="0"/>
          <w:numId w:val="4"/>
        </w:numPr>
        <w:spacing w:after="0"/>
        <w:jc w:val="both"/>
        <w:rPr>
          <w:rFonts w:eastAsiaTheme="minorEastAsia"/>
          <w:color w:val="000000" w:themeColor="text1"/>
        </w:rPr>
      </w:pPr>
      <w:r w:rsidRPr="3FE31B37">
        <w:rPr>
          <w:rFonts w:ascii="Calibri" w:eastAsia="Calibri" w:hAnsi="Calibri" w:cs="Calibri"/>
          <w:color w:val="000000" w:themeColor="text1"/>
        </w:rPr>
        <w:lastRenderedPageBreak/>
        <w:t xml:space="preserve">Continuing to review Student Support Services registration and triage processes to ensure services are targeted at those most in need and who will benefit from available </w:t>
      </w:r>
      <w:r w:rsidR="4E4B6C3A" w:rsidRPr="3FE31B37">
        <w:rPr>
          <w:rFonts w:ascii="Calibri" w:eastAsia="Calibri" w:hAnsi="Calibri" w:cs="Calibri"/>
          <w:color w:val="000000" w:themeColor="text1"/>
        </w:rPr>
        <w:t>services.</w:t>
      </w:r>
    </w:p>
    <w:p w14:paraId="0668B8A6" w14:textId="375715B9" w:rsidR="00D50180" w:rsidRPr="003C718A" w:rsidRDefault="00D50180" w:rsidP="00AF6748">
      <w:pPr>
        <w:spacing w:after="0"/>
        <w:jc w:val="both"/>
        <w:rPr>
          <w:rFonts w:ascii="Calibri" w:eastAsia="Calibri" w:hAnsi="Calibri" w:cs="Calibri"/>
        </w:rPr>
      </w:pPr>
    </w:p>
    <w:p w14:paraId="3FE289A0" w14:textId="52CE6D69" w:rsidR="00D50180" w:rsidRPr="003C718A" w:rsidRDefault="51CEF3BE" w:rsidP="00AF6748">
      <w:pPr>
        <w:spacing w:after="0"/>
        <w:jc w:val="both"/>
        <w:rPr>
          <w:rFonts w:ascii="Calibri" w:eastAsia="Calibri" w:hAnsi="Calibri" w:cs="Calibri"/>
          <w:b/>
          <w:bCs/>
          <w:i/>
          <w:iCs/>
        </w:rPr>
      </w:pPr>
      <w:r w:rsidRPr="3FE31B37">
        <w:rPr>
          <w:rFonts w:ascii="Calibri" w:eastAsia="Calibri" w:hAnsi="Calibri" w:cs="Calibri"/>
          <w:b/>
          <w:bCs/>
          <w:i/>
          <w:iCs/>
        </w:rPr>
        <w:t>Staff</w:t>
      </w:r>
    </w:p>
    <w:p w14:paraId="734C7414" w14:textId="59A5EB40" w:rsidR="00D50180" w:rsidRPr="003C718A" w:rsidRDefault="51CEF3BE" w:rsidP="00AF6748">
      <w:pPr>
        <w:pStyle w:val="ListParagraph"/>
        <w:numPr>
          <w:ilvl w:val="0"/>
          <w:numId w:val="4"/>
        </w:numPr>
        <w:spacing w:after="0"/>
        <w:jc w:val="both"/>
        <w:rPr>
          <w:rFonts w:eastAsiaTheme="minorEastAsia"/>
        </w:rPr>
      </w:pPr>
      <w:r w:rsidRPr="3FE31B37">
        <w:rPr>
          <w:rFonts w:ascii="Calibri" w:eastAsia="Calibri" w:hAnsi="Calibri" w:cs="Calibri"/>
        </w:rPr>
        <w:t>Embedding and enhancing the Employee Assistance Programme and Occupational Health provision, reviewing and responding to evaluation data obtained.</w:t>
      </w:r>
    </w:p>
    <w:p w14:paraId="1ED0BF69" w14:textId="5A59DCC9" w:rsidR="00D50180" w:rsidRPr="003C718A" w:rsidRDefault="51CEF3BE" w:rsidP="00AF6748">
      <w:pPr>
        <w:pStyle w:val="ListParagraph"/>
        <w:numPr>
          <w:ilvl w:val="0"/>
          <w:numId w:val="4"/>
        </w:numPr>
        <w:jc w:val="both"/>
        <w:rPr>
          <w:rFonts w:eastAsiaTheme="minorEastAsia"/>
        </w:rPr>
      </w:pPr>
      <w:r w:rsidRPr="3FE31B37">
        <w:rPr>
          <w:rFonts w:ascii="Calibri" w:eastAsia="Calibri" w:hAnsi="Calibri" w:cs="Calibri"/>
        </w:rPr>
        <w:t>Reviewing the absence policy and introducing wellness action plans, moving the focus to facilitating attendance at work.</w:t>
      </w:r>
    </w:p>
    <w:p w14:paraId="11F1DDF4" w14:textId="437DECB3" w:rsidR="00D50180" w:rsidRPr="003C718A" w:rsidRDefault="51CEF3BE" w:rsidP="00AF6748">
      <w:pPr>
        <w:jc w:val="both"/>
        <w:rPr>
          <w:rFonts w:ascii="Calibri" w:eastAsia="Calibri" w:hAnsi="Calibri" w:cs="Calibri"/>
          <w:b/>
          <w:bCs/>
          <w:i/>
          <w:iCs/>
        </w:rPr>
      </w:pPr>
      <w:r w:rsidRPr="3FE31B37">
        <w:rPr>
          <w:rFonts w:ascii="Calibri" w:eastAsia="Calibri" w:hAnsi="Calibri" w:cs="Calibri"/>
          <w:b/>
          <w:bCs/>
          <w:i/>
          <w:iCs/>
        </w:rPr>
        <w:t>Both</w:t>
      </w:r>
    </w:p>
    <w:p w14:paraId="2DB44B2C" w14:textId="41164117" w:rsidR="00D50180" w:rsidRPr="003C718A" w:rsidRDefault="51CEF3BE" w:rsidP="00AF6748">
      <w:pPr>
        <w:pStyle w:val="ListParagraph"/>
        <w:numPr>
          <w:ilvl w:val="0"/>
          <w:numId w:val="1"/>
        </w:numPr>
        <w:jc w:val="both"/>
        <w:rPr>
          <w:rFonts w:eastAsiaTheme="minorEastAsia"/>
          <w:color w:val="000000" w:themeColor="text1"/>
        </w:rPr>
      </w:pPr>
      <w:r w:rsidRPr="3FE31B37">
        <w:rPr>
          <w:rFonts w:ascii="Calibri" w:eastAsia="Calibri" w:hAnsi="Calibri" w:cs="Calibri"/>
          <w:color w:val="000000" w:themeColor="text1"/>
        </w:rPr>
        <w:t>Developing an institutional suicide prevention and postvention plan</w:t>
      </w:r>
    </w:p>
    <w:p w14:paraId="3F2AC467" w14:textId="5E54089B" w:rsidR="00D50180" w:rsidRPr="003C718A" w:rsidRDefault="00D50180" w:rsidP="00AF6748">
      <w:pPr>
        <w:jc w:val="both"/>
        <w:rPr>
          <w:rFonts w:ascii="Calibri" w:eastAsia="Calibri" w:hAnsi="Calibri" w:cs="Calibri"/>
          <w:color w:val="000000" w:themeColor="text1"/>
        </w:rPr>
      </w:pPr>
    </w:p>
    <w:p w14:paraId="03B0BA81" w14:textId="16B683CB" w:rsidR="00D50180" w:rsidRPr="003C718A" w:rsidRDefault="48725839" w:rsidP="00AF6748">
      <w:pPr>
        <w:spacing w:after="0"/>
        <w:jc w:val="both"/>
        <w:rPr>
          <w:b/>
          <w:bCs/>
          <w:sz w:val="24"/>
          <w:szCs w:val="24"/>
        </w:rPr>
      </w:pPr>
      <w:r w:rsidRPr="3FE31B37">
        <w:rPr>
          <w:rFonts w:ascii="Calibri" w:eastAsia="Calibri" w:hAnsi="Calibri" w:cs="Calibri"/>
          <w:b/>
          <w:bCs/>
          <w:color w:val="000000" w:themeColor="text1"/>
          <w:sz w:val="24"/>
          <w:szCs w:val="24"/>
        </w:rPr>
        <w:t xml:space="preserve">Objective 5: </w:t>
      </w:r>
      <w:r w:rsidR="79FDB3F9" w:rsidRPr="3FE31B37">
        <w:rPr>
          <w:rFonts w:ascii="Calibri" w:eastAsia="Calibri" w:hAnsi="Calibri" w:cs="Calibri"/>
          <w:b/>
          <w:bCs/>
          <w:color w:val="000000" w:themeColor="text1"/>
          <w:sz w:val="24"/>
          <w:szCs w:val="24"/>
        </w:rPr>
        <w:t>We will</w:t>
      </w:r>
      <w:r w:rsidR="41101C7A" w:rsidRPr="3FE31B37">
        <w:rPr>
          <w:rFonts w:ascii="Calibri" w:eastAsia="Calibri" w:hAnsi="Calibri" w:cs="Calibri"/>
          <w:b/>
          <w:bCs/>
          <w:color w:val="000000" w:themeColor="text1"/>
          <w:sz w:val="24"/>
          <w:szCs w:val="24"/>
        </w:rPr>
        <w:t xml:space="preserve"> e</w:t>
      </w:r>
      <w:r w:rsidR="00AA0F51" w:rsidRPr="3FE31B37">
        <w:rPr>
          <w:b/>
          <w:bCs/>
          <w:sz w:val="24"/>
          <w:szCs w:val="24"/>
        </w:rPr>
        <w:t xml:space="preserve">nsure staff and students who support students and colleagues experiencing stress or mental </w:t>
      </w:r>
      <w:r w:rsidR="00752960" w:rsidRPr="3FE31B37">
        <w:rPr>
          <w:b/>
          <w:bCs/>
          <w:sz w:val="24"/>
          <w:szCs w:val="24"/>
        </w:rPr>
        <w:t>ill health</w:t>
      </w:r>
      <w:r w:rsidR="00985DAD" w:rsidRPr="3FE31B37">
        <w:rPr>
          <w:b/>
          <w:bCs/>
          <w:sz w:val="24"/>
          <w:szCs w:val="24"/>
        </w:rPr>
        <w:t xml:space="preserve"> can spot the “red flags”,</w:t>
      </w:r>
      <w:r w:rsidR="00D50180" w:rsidRPr="3FE31B37">
        <w:rPr>
          <w:b/>
          <w:bCs/>
          <w:sz w:val="24"/>
          <w:szCs w:val="24"/>
        </w:rPr>
        <w:t xml:space="preserve"> know where to signpost for support, and</w:t>
      </w:r>
      <w:r w:rsidR="00985DAD" w:rsidRPr="3FE31B37">
        <w:rPr>
          <w:b/>
          <w:bCs/>
          <w:sz w:val="24"/>
          <w:szCs w:val="24"/>
        </w:rPr>
        <w:t xml:space="preserve"> are </w:t>
      </w:r>
      <w:r w:rsidR="00D50180" w:rsidRPr="3FE31B37">
        <w:rPr>
          <w:b/>
          <w:bCs/>
          <w:sz w:val="24"/>
          <w:szCs w:val="24"/>
        </w:rPr>
        <w:t xml:space="preserve">sufficiently </w:t>
      </w:r>
      <w:r w:rsidR="00985DAD" w:rsidRPr="3FE31B37">
        <w:rPr>
          <w:b/>
          <w:bCs/>
          <w:sz w:val="24"/>
          <w:szCs w:val="24"/>
        </w:rPr>
        <w:t xml:space="preserve">equipped, </w:t>
      </w:r>
      <w:r w:rsidR="00A3339E" w:rsidRPr="3FE31B37">
        <w:rPr>
          <w:b/>
          <w:bCs/>
          <w:sz w:val="24"/>
          <w:szCs w:val="24"/>
        </w:rPr>
        <w:t>trained and</w:t>
      </w:r>
      <w:r w:rsidR="00AA0F51" w:rsidRPr="3FE31B37">
        <w:rPr>
          <w:b/>
          <w:bCs/>
          <w:sz w:val="24"/>
          <w:szCs w:val="24"/>
        </w:rPr>
        <w:t xml:space="preserve"> supported </w:t>
      </w:r>
      <w:r w:rsidR="1451576C" w:rsidRPr="3FE31B37">
        <w:rPr>
          <w:b/>
          <w:bCs/>
          <w:sz w:val="24"/>
          <w:szCs w:val="24"/>
        </w:rPr>
        <w:t>themselves.</w:t>
      </w:r>
      <w:r w:rsidR="00D50180">
        <w:tab/>
      </w:r>
    </w:p>
    <w:p w14:paraId="63E71E71" w14:textId="0650CA8D" w:rsidR="00D50180" w:rsidRPr="003C718A" w:rsidRDefault="00D50180" w:rsidP="00AF6748">
      <w:pPr>
        <w:jc w:val="both"/>
        <w:rPr>
          <w:rFonts w:ascii="Calibri" w:eastAsia="Calibri" w:hAnsi="Calibri" w:cs="Calibri"/>
          <w:color w:val="000000" w:themeColor="text1"/>
        </w:rPr>
      </w:pPr>
    </w:p>
    <w:p w14:paraId="41962644" w14:textId="148914A1" w:rsidR="00D50180" w:rsidRPr="003C718A" w:rsidRDefault="5BC42E7F" w:rsidP="00AF6748">
      <w:pPr>
        <w:jc w:val="both"/>
        <w:rPr>
          <w:rFonts w:ascii="Calibri" w:eastAsia="Calibri" w:hAnsi="Calibri" w:cs="Calibri"/>
          <w:color w:val="000000" w:themeColor="text1"/>
        </w:rPr>
      </w:pPr>
      <w:r w:rsidRPr="3FE31B37">
        <w:rPr>
          <w:rFonts w:ascii="Calibri" w:eastAsia="Calibri" w:hAnsi="Calibri" w:cs="Calibri"/>
          <w:color w:val="000000" w:themeColor="text1"/>
        </w:rPr>
        <w:t>We will achieve this by:</w:t>
      </w:r>
    </w:p>
    <w:p w14:paraId="1C48DF5C" w14:textId="53786CB3" w:rsidR="00D50180" w:rsidRPr="003C718A" w:rsidRDefault="5BC42E7F" w:rsidP="00AF6748">
      <w:pPr>
        <w:pStyle w:val="ListParagraph"/>
        <w:numPr>
          <w:ilvl w:val="0"/>
          <w:numId w:val="3"/>
        </w:numPr>
        <w:jc w:val="both"/>
        <w:rPr>
          <w:rFonts w:eastAsiaTheme="minorEastAsia"/>
          <w:color w:val="000000" w:themeColor="text1"/>
        </w:rPr>
      </w:pPr>
      <w:r w:rsidRPr="3FE31B37">
        <w:rPr>
          <w:rFonts w:ascii="Calibri" w:eastAsia="Calibri" w:hAnsi="Calibri" w:cs="Calibri"/>
        </w:rPr>
        <w:t>Optimising support (</w:t>
      </w:r>
      <w:r w:rsidR="168FFDD2" w:rsidRPr="3FE31B37">
        <w:rPr>
          <w:rFonts w:ascii="Calibri" w:eastAsia="Calibri" w:hAnsi="Calibri" w:cs="Calibri"/>
        </w:rPr>
        <w:t>e.g.,</w:t>
      </w:r>
      <w:r w:rsidRPr="3FE31B37">
        <w:rPr>
          <w:rFonts w:ascii="Calibri" w:eastAsia="Calibri" w:hAnsi="Calibri" w:cs="Calibri"/>
        </w:rPr>
        <w:t xml:space="preserve"> trained supervision) for staff who</w:t>
      </w:r>
      <w:r w:rsidR="342985A7" w:rsidRPr="3FE31B37">
        <w:rPr>
          <w:rFonts w:ascii="Calibri" w:eastAsia="Calibri" w:hAnsi="Calibri" w:cs="Calibri"/>
        </w:rPr>
        <w:t xml:space="preserve"> operate </w:t>
      </w:r>
      <w:r w:rsidRPr="3FE31B37">
        <w:rPr>
          <w:rFonts w:ascii="Calibri" w:eastAsia="Calibri" w:hAnsi="Calibri" w:cs="Calibri"/>
        </w:rPr>
        <w:t xml:space="preserve">in roles where they are supporting students and other staff in </w:t>
      </w:r>
      <w:r w:rsidR="05B762FC" w:rsidRPr="3FE31B37">
        <w:rPr>
          <w:rFonts w:ascii="Calibri" w:eastAsia="Calibri" w:hAnsi="Calibri" w:cs="Calibri"/>
        </w:rPr>
        <w:t>crisis.</w:t>
      </w:r>
    </w:p>
    <w:p w14:paraId="22C6DD1B" w14:textId="7ABB303C" w:rsidR="2A4F5620" w:rsidRDefault="240B19CA" w:rsidP="00AF6748">
      <w:pPr>
        <w:pStyle w:val="ListParagraph"/>
        <w:numPr>
          <w:ilvl w:val="0"/>
          <w:numId w:val="3"/>
        </w:numPr>
        <w:spacing w:after="0"/>
        <w:jc w:val="both"/>
        <w:rPr>
          <w:rFonts w:eastAsiaTheme="minorEastAsia"/>
          <w:color w:val="000000" w:themeColor="text1"/>
        </w:rPr>
      </w:pPr>
      <w:r w:rsidRPr="3FE31B37">
        <w:rPr>
          <w:rFonts w:ascii="Calibri" w:eastAsia="Calibri" w:hAnsi="Calibri" w:cs="Calibri"/>
        </w:rPr>
        <w:t>Enhancing guidance and resources available for staff supporting students in digital platforms such as Canvas and SharePoint.</w:t>
      </w:r>
    </w:p>
    <w:p w14:paraId="6EDC0526" w14:textId="6849CFDE" w:rsidR="2A4F5620" w:rsidRDefault="240B19CA" w:rsidP="00AF6748">
      <w:pPr>
        <w:pStyle w:val="ListParagraph"/>
        <w:numPr>
          <w:ilvl w:val="0"/>
          <w:numId w:val="3"/>
        </w:numPr>
        <w:spacing w:after="0"/>
        <w:jc w:val="both"/>
        <w:rPr>
          <w:color w:val="000000" w:themeColor="text1"/>
        </w:rPr>
      </w:pPr>
      <w:r w:rsidRPr="3FE31B37">
        <w:rPr>
          <w:rFonts w:ascii="Calibri" w:eastAsia="Calibri" w:hAnsi="Calibri" w:cs="Calibri"/>
        </w:rPr>
        <w:t xml:space="preserve">Rolling out the staff and student briefing and training programmes referred to in relation to outcome 3. </w:t>
      </w:r>
    </w:p>
    <w:p w14:paraId="5813C31D" w14:textId="698D0ABA" w:rsidR="2A4F5620" w:rsidRDefault="240B19CA" w:rsidP="00AF6748">
      <w:pPr>
        <w:spacing w:after="0"/>
        <w:jc w:val="both"/>
        <w:rPr>
          <w:rFonts w:ascii="Calibri" w:eastAsia="Calibri" w:hAnsi="Calibri" w:cs="Calibri"/>
          <w:color w:val="FF0000"/>
        </w:rPr>
      </w:pPr>
      <w:r w:rsidRPr="3FE31B37">
        <w:rPr>
          <w:rFonts w:ascii="Calibri" w:eastAsia="Calibri" w:hAnsi="Calibri" w:cs="Calibri"/>
          <w:color w:val="FF0000"/>
        </w:rPr>
        <w:t xml:space="preserve"> </w:t>
      </w:r>
    </w:p>
    <w:p w14:paraId="0A557415" w14:textId="70088E5F" w:rsidR="2A4F5620" w:rsidRDefault="793CFE19" w:rsidP="00AF6748">
      <w:pPr>
        <w:spacing w:after="0"/>
        <w:jc w:val="both"/>
        <w:rPr>
          <w:b/>
          <w:bCs/>
          <w:sz w:val="24"/>
          <w:szCs w:val="24"/>
        </w:rPr>
      </w:pPr>
      <w:r w:rsidRPr="3FE31B37">
        <w:rPr>
          <w:rFonts w:ascii="Calibri" w:eastAsia="Calibri" w:hAnsi="Calibri" w:cs="Calibri"/>
          <w:b/>
          <w:bCs/>
          <w:sz w:val="24"/>
          <w:szCs w:val="24"/>
        </w:rPr>
        <w:t xml:space="preserve">Objective </w:t>
      </w:r>
      <w:r w:rsidR="0F7B4E3B" w:rsidRPr="3FE31B37">
        <w:rPr>
          <w:rFonts w:ascii="Calibri" w:eastAsia="Calibri" w:hAnsi="Calibri" w:cs="Calibri"/>
          <w:b/>
          <w:bCs/>
          <w:sz w:val="24"/>
          <w:szCs w:val="24"/>
        </w:rPr>
        <w:t>6</w:t>
      </w:r>
      <w:r w:rsidRPr="3FE31B37">
        <w:rPr>
          <w:rFonts w:ascii="Calibri" w:eastAsia="Calibri" w:hAnsi="Calibri" w:cs="Calibri"/>
          <w:b/>
          <w:bCs/>
          <w:sz w:val="24"/>
          <w:szCs w:val="24"/>
        </w:rPr>
        <w:t xml:space="preserve">: </w:t>
      </w:r>
      <w:r w:rsidR="169FA820" w:rsidRPr="3FE31B37">
        <w:rPr>
          <w:rFonts w:ascii="Calibri" w:eastAsia="Calibri" w:hAnsi="Calibri" w:cs="Calibri"/>
          <w:b/>
          <w:bCs/>
          <w:sz w:val="24"/>
          <w:szCs w:val="24"/>
        </w:rPr>
        <w:t>We will</w:t>
      </w:r>
      <w:r w:rsidR="334C1679" w:rsidRPr="3FE31B37">
        <w:rPr>
          <w:rFonts w:ascii="Calibri" w:eastAsia="Calibri" w:hAnsi="Calibri" w:cs="Calibri"/>
          <w:b/>
          <w:bCs/>
          <w:sz w:val="24"/>
          <w:szCs w:val="24"/>
        </w:rPr>
        <w:t xml:space="preserve"> i</w:t>
      </w:r>
      <w:r w:rsidR="2A4F5620" w:rsidRPr="3FE31B37">
        <w:rPr>
          <w:b/>
          <w:bCs/>
          <w:sz w:val="24"/>
          <w:szCs w:val="24"/>
        </w:rPr>
        <w:t>mprove our knowledge and understanding about the mental health and wellbeing of our community and of the impact of this strategy.</w:t>
      </w:r>
    </w:p>
    <w:p w14:paraId="3D318274" w14:textId="06AC5F92" w:rsidR="3FE31B37" w:rsidRDefault="3FE31B37" w:rsidP="00AF6748">
      <w:pPr>
        <w:jc w:val="both"/>
      </w:pPr>
    </w:p>
    <w:p w14:paraId="57055A21" w14:textId="78B2803D" w:rsidR="52CC0D06" w:rsidRDefault="52CC0D06" w:rsidP="00AF6748">
      <w:pPr>
        <w:jc w:val="both"/>
      </w:pPr>
      <w:r>
        <w:t>We will achieve this by:</w:t>
      </w:r>
    </w:p>
    <w:p w14:paraId="142E53D1" w14:textId="205EE66B" w:rsidR="52CC0D06" w:rsidRDefault="52CC0D06" w:rsidP="00AF6748">
      <w:pPr>
        <w:pStyle w:val="ListParagraph"/>
        <w:numPr>
          <w:ilvl w:val="0"/>
          <w:numId w:val="2"/>
        </w:numPr>
        <w:jc w:val="both"/>
        <w:rPr>
          <w:rFonts w:eastAsiaTheme="minorEastAsia"/>
        </w:rPr>
      </w:pPr>
      <w:r w:rsidRPr="3FE31B37">
        <w:rPr>
          <w:rFonts w:ascii="Calibri" w:eastAsia="Calibri" w:hAnsi="Calibri" w:cs="Calibri"/>
          <w:color w:val="000000" w:themeColor="text1"/>
        </w:rPr>
        <w:t xml:space="preserve">Exploring ways to improve the quality of </w:t>
      </w:r>
      <w:r w:rsidR="04023B2A" w:rsidRPr="3FE31B37">
        <w:rPr>
          <w:rFonts w:ascii="Calibri" w:eastAsia="Calibri" w:hAnsi="Calibri" w:cs="Calibri"/>
          <w:color w:val="000000" w:themeColor="text1"/>
        </w:rPr>
        <w:t xml:space="preserve">student and staff </w:t>
      </w:r>
      <w:r w:rsidRPr="3FE31B37">
        <w:rPr>
          <w:rFonts w:ascii="Calibri" w:eastAsia="Calibri" w:hAnsi="Calibri" w:cs="Calibri"/>
          <w:color w:val="000000" w:themeColor="text1"/>
        </w:rPr>
        <w:t>data</w:t>
      </w:r>
      <w:r w:rsidR="04506DA9" w:rsidRPr="3FE31B37">
        <w:rPr>
          <w:rFonts w:ascii="Calibri" w:eastAsia="Calibri" w:hAnsi="Calibri" w:cs="Calibri"/>
          <w:color w:val="000000" w:themeColor="text1"/>
        </w:rPr>
        <w:t xml:space="preserve"> </w:t>
      </w:r>
      <w:r w:rsidRPr="3FE31B37">
        <w:rPr>
          <w:rFonts w:ascii="Calibri" w:eastAsia="Calibri" w:hAnsi="Calibri" w:cs="Calibri"/>
          <w:color w:val="000000" w:themeColor="text1"/>
        </w:rPr>
        <w:t xml:space="preserve">that enhances understanding of mental health and wellbeing, impact of support and perceptions of the University </w:t>
      </w:r>
      <w:r w:rsidR="2660420C" w:rsidRPr="3FE31B37">
        <w:rPr>
          <w:rFonts w:ascii="Calibri" w:eastAsia="Calibri" w:hAnsi="Calibri" w:cs="Calibri"/>
          <w:color w:val="000000" w:themeColor="text1"/>
        </w:rPr>
        <w:t>culture.</w:t>
      </w:r>
    </w:p>
    <w:p w14:paraId="1173FC46" w14:textId="51657CE3" w:rsidR="52CC0D06" w:rsidRDefault="52CC0D06" w:rsidP="00AF6748">
      <w:pPr>
        <w:pStyle w:val="ListParagraph"/>
        <w:numPr>
          <w:ilvl w:val="0"/>
          <w:numId w:val="2"/>
        </w:numPr>
        <w:jc w:val="both"/>
        <w:rPr>
          <w:rFonts w:eastAsiaTheme="minorEastAsia"/>
          <w:color w:val="000000" w:themeColor="text1"/>
        </w:rPr>
      </w:pPr>
      <w:r w:rsidRPr="3FE31B37">
        <w:rPr>
          <w:rFonts w:ascii="Calibri" w:eastAsia="Calibri" w:hAnsi="Calibri" w:cs="Calibri"/>
          <w:color w:val="000000" w:themeColor="text1"/>
        </w:rPr>
        <w:t xml:space="preserve">Enhancing reports to University Court and Academic Council and increasing opportunities for discussion of the mental health strategy and </w:t>
      </w:r>
      <w:r w:rsidR="24BD045E" w:rsidRPr="3FE31B37">
        <w:rPr>
          <w:rFonts w:ascii="Calibri" w:eastAsia="Calibri" w:hAnsi="Calibri" w:cs="Calibri"/>
          <w:color w:val="000000" w:themeColor="text1"/>
        </w:rPr>
        <w:t>student/staff wellbeing and resilience.</w:t>
      </w:r>
    </w:p>
    <w:p w14:paraId="1A5B1FBD" w14:textId="73A0894E" w:rsidR="24BD045E" w:rsidRDefault="24BD045E" w:rsidP="00AF6748">
      <w:pPr>
        <w:pStyle w:val="ListParagraph"/>
        <w:numPr>
          <w:ilvl w:val="0"/>
          <w:numId w:val="2"/>
        </w:numPr>
        <w:jc w:val="both"/>
        <w:rPr>
          <w:color w:val="000000" w:themeColor="text1"/>
        </w:rPr>
      </w:pPr>
      <w:r w:rsidRPr="3FE31B37">
        <w:rPr>
          <w:rFonts w:ascii="Calibri" w:eastAsia="Calibri" w:hAnsi="Calibri" w:cs="Calibri"/>
          <w:color w:val="000000" w:themeColor="text1"/>
        </w:rPr>
        <w:t xml:space="preserve">Creating opportunities for </w:t>
      </w:r>
      <w:r w:rsidR="5144C3C1" w:rsidRPr="3FE31B37">
        <w:rPr>
          <w:rFonts w:ascii="Calibri" w:eastAsia="Calibri" w:hAnsi="Calibri" w:cs="Calibri"/>
          <w:color w:val="000000" w:themeColor="text1"/>
        </w:rPr>
        <w:t>regular</w:t>
      </w:r>
      <w:r w:rsidRPr="3FE31B37">
        <w:rPr>
          <w:rFonts w:ascii="Calibri" w:eastAsia="Calibri" w:hAnsi="Calibri" w:cs="Calibri"/>
          <w:color w:val="000000" w:themeColor="text1"/>
        </w:rPr>
        <w:t xml:space="preserve"> consideration of the mental health strategy and student/staff wellbeing in senior strategy and decision-making </w:t>
      </w:r>
      <w:r w:rsidR="794AE86D" w:rsidRPr="3FE31B37">
        <w:rPr>
          <w:rFonts w:ascii="Calibri" w:eastAsia="Calibri" w:hAnsi="Calibri" w:cs="Calibri"/>
          <w:color w:val="000000" w:themeColor="text1"/>
        </w:rPr>
        <w:t>fora and committees.</w:t>
      </w:r>
    </w:p>
    <w:p w14:paraId="57CF7BF3" w14:textId="45D8A48A" w:rsidR="1A1F29E1" w:rsidRDefault="77B331C9" w:rsidP="00AF6748">
      <w:pPr>
        <w:jc w:val="both"/>
        <w:rPr>
          <w:b/>
          <w:bCs/>
          <w:sz w:val="24"/>
          <w:szCs w:val="24"/>
        </w:rPr>
      </w:pPr>
      <w:r w:rsidRPr="3FE31B37">
        <w:rPr>
          <w:b/>
          <w:bCs/>
          <w:sz w:val="24"/>
          <w:szCs w:val="24"/>
        </w:rPr>
        <w:t>Impact: w</w:t>
      </w:r>
      <w:r w:rsidR="1A1F29E1" w:rsidRPr="3FE31B37">
        <w:rPr>
          <w:b/>
          <w:bCs/>
          <w:sz w:val="24"/>
          <w:szCs w:val="24"/>
        </w:rPr>
        <w:t>hat success will look like</w:t>
      </w:r>
    </w:p>
    <w:p w14:paraId="3D9D7FFB" w14:textId="0224884C" w:rsidR="002D26FD" w:rsidRPr="003C718A" w:rsidRDefault="23ECD432" w:rsidP="00AF6748">
      <w:pPr>
        <w:jc w:val="both"/>
        <w:rPr>
          <w:b/>
          <w:bCs/>
        </w:rPr>
      </w:pPr>
      <w:r w:rsidRPr="30B15CB0">
        <w:rPr>
          <w:b/>
          <w:bCs/>
        </w:rPr>
        <w:t>Staff outcomes</w:t>
      </w:r>
    </w:p>
    <w:p w14:paraId="00E07B73" w14:textId="1F83F7F3" w:rsidR="109E4079" w:rsidRDefault="109E4079" w:rsidP="00AF6748">
      <w:pPr>
        <w:pStyle w:val="ListParagraph"/>
        <w:numPr>
          <w:ilvl w:val="0"/>
          <w:numId w:val="10"/>
        </w:numPr>
        <w:jc w:val="both"/>
        <w:rPr>
          <w:rFonts w:eastAsiaTheme="minorEastAsia"/>
          <w:b/>
          <w:bCs/>
        </w:rPr>
      </w:pPr>
      <w:r>
        <w:t>A culture in which staff feel confident to disclose mental ill health and feel supported by the University.</w:t>
      </w:r>
    </w:p>
    <w:p w14:paraId="5A851E5D" w14:textId="3DC881E4" w:rsidR="18F741EF" w:rsidRDefault="18F741EF" w:rsidP="00AF6748">
      <w:pPr>
        <w:pStyle w:val="ListParagraph"/>
        <w:numPr>
          <w:ilvl w:val="0"/>
          <w:numId w:val="10"/>
        </w:numPr>
        <w:jc w:val="both"/>
        <w:rPr>
          <w:rFonts w:eastAsiaTheme="minorEastAsia"/>
        </w:rPr>
      </w:pPr>
      <w:r>
        <w:t>A leadership team that demonstrably values, protects and enhances positive mental health amongst their staff.</w:t>
      </w:r>
    </w:p>
    <w:p w14:paraId="3CB9DC4B" w14:textId="743A6FF4" w:rsidR="18F741EF" w:rsidRDefault="18F741EF" w:rsidP="00AF6748">
      <w:pPr>
        <w:pStyle w:val="ListParagraph"/>
        <w:numPr>
          <w:ilvl w:val="0"/>
          <w:numId w:val="10"/>
        </w:numPr>
        <w:jc w:val="both"/>
        <w:rPr>
          <w:rFonts w:eastAsiaTheme="minorEastAsia"/>
        </w:rPr>
      </w:pPr>
      <w:r>
        <w:t xml:space="preserve">A staff team that is confident and competent in assessing the impact of </w:t>
      </w:r>
      <w:r w:rsidR="36EE99B9">
        <w:t xml:space="preserve">our </w:t>
      </w:r>
      <w:r>
        <w:t>decisions and activities on mental health and wellbeing</w:t>
      </w:r>
    </w:p>
    <w:p w14:paraId="6A4513ED" w14:textId="0E5457D6" w:rsidR="18F741EF" w:rsidRDefault="18F741EF" w:rsidP="00AF6748">
      <w:pPr>
        <w:pStyle w:val="ListParagraph"/>
        <w:numPr>
          <w:ilvl w:val="0"/>
          <w:numId w:val="10"/>
        </w:numPr>
        <w:jc w:val="both"/>
        <w:rPr>
          <w:rFonts w:eastAsiaTheme="minorEastAsia"/>
        </w:rPr>
      </w:pPr>
      <w:r>
        <w:lastRenderedPageBreak/>
        <w:t>A workplace culture built on agile, inclusive and progressive working practices which enables staff to sustain a healthy work-life balance whilst achieving optimum outcomes.</w:t>
      </w:r>
    </w:p>
    <w:p w14:paraId="77498AC2" w14:textId="6E31F18C" w:rsidR="08430FF5" w:rsidRDefault="08430FF5" w:rsidP="00AF6748">
      <w:pPr>
        <w:pStyle w:val="ListParagraph"/>
        <w:numPr>
          <w:ilvl w:val="0"/>
          <w:numId w:val="10"/>
        </w:numPr>
        <w:jc w:val="both"/>
        <w:rPr>
          <w:rFonts w:eastAsiaTheme="minorEastAsia"/>
        </w:rPr>
      </w:pPr>
      <w:r>
        <w:t>W</w:t>
      </w:r>
      <w:r w:rsidR="18F741EF">
        <w:t>ell-developed understanding and awareness amongst staff about mental health, how to</w:t>
      </w:r>
      <w:r w:rsidR="6711506B">
        <w:t xml:space="preserve"> enhance their own, how to</w:t>
      </w:r>
      <w:r w:rsidR="18F741EF">
        <w:t xml:space="preserve"> support a colleague who needs support, and how to access support.</w:t>
      </w:r>
    </w:p>
    <w:p w14:paraId="27E71824" w14:textId="09562635" w:rsidR="109E4079" w:rsidRDefault="109E4079" w:rsidP="00AF6748">
      <w:pPr>
        <w:pStyle w:val="ListParagraph"/>
        <w:numPr>
          <w:ilvl w:val="0"/>
          <w:numId w:val="10"/>
        </w:numPr>
        <w:jc w:val="both"/>
        <w:rPr>
          <w:b/>
          <w:bCs/>
        </w:rPr>
      </w:pPr>
      <w:r>
        <w:t>A robust and effective Occupational Health and Employee Assistance Programme that responds effectively and timeously to the needs of our staff.</w:t>
      </w:r>
    </w:p>
    <w:p w14:paraId="7EEE7E5B" w14:textId="2D36A944" w:rsidR="7B3F828D" w:rsidRDefault="7B3F828D" w:rsidP="00AF6748">
      <w:pPr>
        <w:pStyle w:val="ListParagraph"/>
        <w:numPr>
          <w:ilvl w:val="0"/>
          <w:numId w:val="10"/>
        </w:numPr>
        <w:jc w:val="both"/>
        <w:rPr>
          <w:b/>
          <w:bCs/>
        </w:rPr>
      </w:pPr>
      <w:r>
        <w:t>An institutional culture whereby staff are supported to work and return to work following a period of mental ill health</w:t>
      </w:r>
      <w:r w:rsidR="49C8B367">
        <w:t>.</w:t>
      </w:r>
    </w:p>
    <w:p w14:paraId="0409D591" w14:textId="0E74B587" w:rsidR="30B15CB0" w:rsidRDefault="7849B487" w:rsidP="00AF6748">
      <w:pPr>
        <w:pStyle w:val="ListParagraph"/>
        <w:numPr>
          <w:ilvl w:val="0"/>
          <w:numId w:val="10"/>
        </w:numPr>
        <w:jc w:val="both"/>
        <w:rPr>
          <w:rFonts w:eastAsiaTheme="minorEastAsia"/>
        </w:rPr>
      </w:pPr>
      <w:proofErr w:type="gramStart"/>
      <w:r>
        <w:t>Improved understanding of staff experiences of mental health and support,</w:t>
      </w:r>
      <w:proofErr w:type="gramEnd"/>
      <w:r>
        <w:t xml:space="preserve"> obtained through a robust evaluation </w:t>
      </w:r>
      <w:r w:rsidR="2E08E210">
        <w:t>framework.</w:t>
      </w:r>
    </w:p>
    <w:p w14:paraId="281C59D1" w14:textId="5671C9E0" w:rsidR="30B15CB0" w:rsidRDefault="7895AC6A" w:rsidP="00AF6748">
      <w:pPr>
        <w:jc w:val="both"/>
        <w:rPr>
          <w:b/>
          <w:bCs/>
        </w:rPr>
      </w:pPr>
      <w:r w:rsidRPr="3FE31B37">
        <w:rPr>
          <w:b/>
          <w:bCs/>
        </w:rPr>
        <w:t>Student outcomes</w:t>
      </w:r>
    </w:p>
    <w:p w14:paraId="41F69FE8" w14:textId="47C6A598" w:rsidR="30B15CB0" w:rsidRDefault="7895AC6A" w:rsidP="00AF6748">
      <w:pPr>
        <w:pStyle w:val="ListParagraph"/>
        <w:numPr>
          <w:ilvl w:val="0"/>
          <w:numId w:val="8"/>
        </w:numPr>
        <w:jc w:val="both"/>
        <w:rPr>
          <w:rFonts w:eastAsiaTheme="minorEastAsia"/>
        </w:rPr>
      </w:pPr>
      <w:r>
        <w:t>A culture in which students feel confident to disclose mental ill health and feel supported by the University.</w:t>
      </w:r>
    </w:p>
    <w:p w14:paraId="6F6E76D6" w14:textId="2CD462FB" w:rsidR="30B15CB0" w:rsidRDefault="7895AC6A" w:rsidP="00AF6748">
      <w:pPr>
        <w:pStyle w:val="ListParagraph"/>
        <w:numPr>
          <w:ilvl w:val="0"/>
          <w:numId w:val="8"/>
        </w:numPr>
        <w:spacing w:after="0"/>
        <w:jc w:val="both"/>
        <w:rPr>
          <w:rFonts w:eastAsiaTheme="minorEastAsia"/>
        </w:rPr>
      </w:pPr>
      <w:r>
        <w:t xml:space="preserve">Robust and effective Student Support Services that respond </w:t>
      </w:r>
      <w:r w:rsidR="55E72569">
        <w:t xml:space="preserve">appropriately, </w:t>
      </w:r>
      <w:r>
        <w:t>effectively and timeously to the needs of students who are experiencing mental health problems.</w:t>
      </w:r>
    </w:p>
    <w:p w14:paraId="4375A553" w14:textId="795EF168" w:rsidR="30B15CB0" w:rsidRDefault="7895AC6A" w:rsidP="00AF6748">
      <w:pPr>
        <w:pStyle w:val="ListParagraph"/>
        <w:numPr>
          <w:ilvl w:val="0"/>
          <w:numId w:val="8"/>
        </w:numPr>
        <w:jc w:val="both"/>
        <w:rPr>
          <w:rFonts w:eastAsiaTheme="minorEastAsia"/>
        </w:rPr>
      </w:pPr>
      <w:r>
        <w:t>Good understanding and awareness amongst staff and student officers about mental health and how to support a student who requires th</w:t>
      </w:r>
      <w:r w:rsidR="5A9F640D">
        <w:t>is.</w:t>
      </w:r>
    </w:p>
    <w:p w14:paraId="2E4BB357" w14:textId="4EEAB801" w:rsidR="30B15CB0" w:rsidRDefault="5164084E" w:rsidP="00AF6748">
      <w:pPr>
        <w:pStyle w:val="ListParagraph"/>
        <w:numPr>
          <w:ilvl w:val="0"/>
          <w:numId w:val="8"/>
        </w:numPr>
        <w:jc w:val="both"/>
      </w:pPr>
      <w:r>
        <w:t xml:space="preserve">Good understanding amongst the student </w:t>
      </w:r>
      <w:r w:rsidR="1185C5E4">
        <w:t xml:space="preserve">body </w:t>
      </w:r>
      <w:r>
        <w:t>about how to protect and enhance their own mental health and wellbeing and how to access support if needed.</w:t>
      </w:r>
    </w:p>
    <w:p w14:paraId="60787568" w14:textId="76289A34" w:rsidR="30B15CB0" w:rsidRDefault="5A9F640D" w:rsidP="00AF6748">
      <w:pPr>
        <w:pStyle w:val="ListParagraph"/>
        <w:numPr>
          <w:ilvl w:val="0"/>
          <w:numId w:val="8"/>
        </w:numPr>
        <w:jc w:val="both"/>
        <w:rPr>
          <w:rFonts w:eastAsiaTheme="minorEastAsia"/>
        </w:rPr>
      </w:pPr>
      <w:r>
        <w:t xml:space="preserve">An institutional culture in which students are supported to study and return to study during and following a period of mental ill health </w:t>
      </w:r>
    </w:p>
    <w:p w14:paraId="2E2C8AF5" w14:textId="12764BA0" w:rsidR="30B15CB0" w:rsidRDefault="68A1EBFC" w:rsidP="00AF6748">
      <w:pPr>
        <w:pStyle w:val="ListParagraph"/>
        <w:numPr>
          <w:ilvl w:val="0"/>
          <w:numId w:val="8"/>
        </w:numPr>
        <w:jc w:val="both"/>
        <w:rPr>
          <w:rFonts w:eastAsiaTheme="minorEastAsia"/>
        </w:rPr>
      </w:pPr>
      <w:r>
        <w:t xml:space="preserve">A curriculum and assessment framework designed </w:t>
      </w:r>
      <w:r w:rsidR="73DE7D33">
        <w:t>with due regard to the principles of</w:t>
      </w:r>
      <w:r>
        <w:t xml:space="preserve"> mental wellbeing</w:t>
      </w:r>
      <w:r w:rsidR="677D7FDC">
        <w:t xml:space="preserve"> and inclusivity.</w:t>
      </w:r>
      <w:r>
        <w:t xml:space="preserve"> </w:t>
      </w:r>
    </w:p>
    <w:p w14:paraId="1149C25A" w14:textId="7C935FD3" w:rsidR="30B15CB0" w:rsidRDefault="68A1EBFC" w:rsidP="00AF6748">
      <w:pPr>
        <w:pStyle w:val="ListParagraph"/>
        <w:numPr>
          <w:ilvl w:val="0"/>
          <w:numId w:val="8"/>
        </w:numPr>
        <w:jc w:val="both"/>
        <w:rPr>
          <w:rFonts w:eastAsiaTheme="minorEastAsia"/>
        </w:rPr>
      </w:pPr>
      <w:r>
        <w:t>Campus facilities and a digital environment designed with the promotion of wellbeing and mental health in mind.</w:t>
      </w:r>
    </w:p>
    <w:p w14:paraId="52D16C56" w14:textId="4DC45527" w:rsidR="4FEBBA75" w:rsidRDefault="4FEBBA75" w:rsidP="00AF6748">
      <w:pPr>
        <w:jc w:val="both"/>
        <w:rPr>
          <w:b/>
          <w:bCs/>
          <w:sz w:val="24"/>
          <w:szCs w:val="24"/>
        </w:rPr>
      </w:pPr>
      <w:r w:rsidRPr="3FE31B37">
        <w:rPr>
          <w:b/>
          <w:bCs/>
          <w:sz w:val="24"/>
          <w:szCs w:val="24"/>
        </w:rPr>
        <w:t xml:space="preserve">How we will measure success </w:t>
      </w:r>
    </w:p>
    <w:p w14:paraId="2B6B8A4B" w14:textId="6DDC2796" w:rsidR="2A4F5620" w:rsidRDefault="2A4F5620" w:rsidP="00AF6748">
      <w:pPr>
        <w:jc w:val="both"/>
      </w:pPr>
      <w:r>
        <w:t>Baseline data and trends will be captured in the supporting monitoring and evaluation framework</w:t>
      </w:r>
      <w:r w:rsidR="006E709B">
        <w:t>.</w:t>
      </w:r>
      <w:r w:rsidR="621ACC05">
        <w:t xml:space="preserve"> Sources of data will include recognised surveys such as the </w:t>
      </w:r>
      <w:r w:rsidR="00E22600">
        <w:t>National Student Survey (</w:t>
      </w:r>
      <w:r w:rsidR="621ACC05">
        <w:t>NSS</w:t>
      </w:r>
      <w:r w:rsidR="00E22600">
        <w:t>)</w:t>
      </w:r>
      <w:r w:rsidR="621ACC05">
        <w:t xml:space="preserve">, </w:t>
      </w:r>
      <w:r w:rsidR="004A02B0">
        <w:t>Postgraduate</w:t>
      </w:r>
      <w:r w:rsidR="00E22600">
        <w:t xml:space="preserve"> Taught </w:t>
      </w:r>
      <w:r w:rsidR="004A02B0">
        <w:t>Experience</w:t>
      </w:r>
      <w:r w:rsidR="00E22600">
        <w:t xml:space="preserve"> Survey (</w:t>
      </w:r>
      <w:r w:rsidR="621ACC05">
        <w:t>PTE</w:t>
      </w:r>
      <w:r w:rsidR="6678869C">
        <w:t>S</w:t>
      </w:r>
      <w:r w:rsidR="00E22600">
        <w:t>)</w:t>
      </w:r>
      <w:r w:rsidR="621ACC05">
        <w:t>, P</w:t>
      </w:r>
      <w:r w:rsidR="004A02B0">
        <w:t>ostgraduate Research</w:t>
      </w:r>
      <w:r w:rsidR="00A74481">
        <w:t xml:space="preserve"> Experience Survey</w:t>
      </w:r>
      <w:r w:rsidR="004A02B0">
        <w:t xml:space="preserve"> </w:t>
      </w:r>
      <w:r w:rsidR="00A74481">
        <w:t>(PRES)</w:t>
      </w:r>
      <w:r w:rsidR="7ADD195D">
        <w:t>,</w:t>
      </w:r>
      <w:r w:rsidR="621ACC05">
        <w:t xml:space="preserve"> staff pulse surveys and the Thriving Learners student survey on mental health.</w:t>
      </w:r>
      <w:r w:rsidR="47278D8F">
        <w:t xml:space="preserve"> </w:t>
      </w:r>
      <w:r w:rsidR="0508A836">
        <w:t xml:space="preserve">Data will be both qualitative and quantitative as appropriate, and we will utilise proxy data where necessary. </w:t>
      </w:r>
      <w:r w:rsidR="47278D8F">
        <w:t xml:space="preserve">The evaluation framework will be overseen by the Health &amp; Wellbeing Group, which </w:t>
      </w:r>
      <w:r w:rsidR="23568540">
        <w:t xml:space="preserve">is chaired by the Dean of Equality, Diversity and Inclusion and </w:t>
      </w:r>
      <w:r w:rsidR="47278D8F">
        <w:t>will report prog</w:t>
      </w:r>
      <w:r w:rsidR="02A0441C">
        <w:t>ress</w:t>
      </w:r>
      <w:r w:rsidR="552589EC">
        <w:t xml:space="preserve"> </w:t>
      </w:r>
      <w:r w:rsidR="47278D8F">
        <w:t>to U</w:t>
      </w:r>
      <w:r w:rsidR="00A74481">
        <w:t>niversity Strategy and Policy Group (USPG)</w:t>
      </w:r>
      <w:r w:rsidR="47278D8F">
        <w:t>,</w:t>
      </w:r>
      <w:r w:rsidR="507171EC">
        <w:t xml:space="preserve"> the E</w:t>
      </w:r>
      <w:r w:rsidR="75B5F7E2">
        <w:t>quality Steering Group,</w:t>
      </w:r>
      <w:r w:rsidR="47278D8F">
        <w:t xml:space="preserve"> the Student Experience Committee and J</w:t>
      </w:r>
      <w:r w:rsidR="007B3753">
        <w:t>oint Policy, Planning and Resources Committee (J</w:t>
      </w:r>
      <w:r w:rsidR="47278D8F">
        <w:t>PPRC</w:t>
      </w:r>
      <w:r w:rsidR="007B3753">
        <w:t>)</w:t>
      </w:r>
      <w:r w:rsidR="4174598E">
        <w:t xml:space="preserve">, Academic Council and </w:t>
      </w:r>
      <w:r w:rsidR="47278D8F">
        <w:t>University Court.</w:t>
      </w:r>
    </w:p>
    <w:p w14:paraId="3F64B562" w14:textId="5EC689FD" w:rsidR="3C1DF54B" w:rsidRDefault="3C1DF54B" w:rsidP="00AF6748">
      <w:pPr>
        <w:jc w:val="both"/>
        <w:rPr>
          <w:b/>
          <w:bCs/>
        </w:rPr>
      </w:pPr>
      <w:r w:rsidRPr="3FE31B37">
        <w:rPr>
          <w:b/>
          <w:bCs/>
        </w:rPr>
        <w:t>Implementation and reporting</w:t>
      </w:r>
    </w:p>
    <w:p w14:paraId="182A7FAF" w14:textId="038155D1" w:rsidR="3C1DF54B" w:rsidRDefault="3C1DF54B" w:rsidP="00AF6748">
      <w:pPr>
        <w:jc w:val="both"/>
      </w:pPr>
      <w:r>
        <w:t xml:space="preserve">The Health and Wellbeing Group will oversee the implementation of a </w:t>
      </w:r>
      <w:r w:rsidR="765BF5D8">
        <w:t xml:space="preserve">an agile, </w:t>
      </w:r>
      <w:r>
        <w:t>dynamic enabling plan which operationalises the achievement of the strategic objectives.</w:t>
      </w:r>
    </w:p>
    <w:p w14:paraId="4E967A6C" w14:textId="31F50B22" w:rsidR="420E38F4" w:rsidRDefault="420E38F4" w:rsidP="00AF6748">
      <w:pPr>
        <w:jc w:val="both"/>
      </w:pPr>
      <w:r w:rsidRPr="30B15CB0">
        <w:rPr>
          <w:b/>
          <w:bCs/>
        </w:rPr>
        <w:t>Values-based guiding principles</w:t>
      </w:r>
      <w:r>
        <w:tab/>
      </w:r>
      <w:r>
        <w:tab/>
      </w:r>
      <w:r>
        <w:tab/>
      </w:r>
      <w:r>
        <w:tab/>
      </w:r>
      <w:r>
        <w:tab/>
      </w:r>
      <w:r>
        <w:tab/>
      </w:r>
      <w:r>
        <w:tab/>
      </w:r>
    </w:p>
    <w:p w14:paraId="410E1145" w14:textId="6D4D8C1F" w:rsidR="420E38F4" w:rsidRDefault="420E38F4" w:rsidP="00AF6748">
      <w:pPr>
        <w:jc w:val="both"/>
      </w:pPr>
      <w:r>
        <w:t>Six principles permeate and enable the delivery of the strategy. Regardless of the changing context, environment or relative priority of actions, these principles are sustainable and fundamental to the successful delivery of the strategy.</w:t>
      </w:r>
      <w:r>
        <w:tab/>
      </w:r>
      <w:r>
        <w:tab/>
      </w:r>
    </w:p>
    <w:p w14:paraId="4A1BCBA6" w14:textId="2726C36E" w:rsidR="420E38F4" w:rsidRDefault="420E38F4" w:rsidP="00AF6748">
      <w:pPr>
        <w:jc w:val="both"/>
      </w:pPr>
      <w:r w:rsidRPr="30B15CB0">
        <w:rPr>
          <w:b/>
          <w:bCs/>
        </w:rPr>
        <w:lastRenderedPageBreak/>
        <w:t>A holistic, whole institution approach:</w:t>
      </w:r>
      <w:r>
        <w:t xml:space="preserve"> Creating a culture of collective responsibility for wellbeing and positive mental health in our staff and student community, based on strong partnerships, personal accountability, and collaborative action.</w:t>
      </w:r>
      <w:r>
        <w:tab/>
      </w:r>
    </w:p>
    <w:p w14:paraId="323DB6BF" w14:textId="52E7E29B" w:rsidR="420E38F4" w:rsidRDefault="420E38F4" w:rsidP="00AF6748">
      <w:pPr>
        <w:jc w:val="both"/>
      </w:pPr>
      <w:r w:rsidRPr="30B15CB0">
        <w:rPr>
          <w:b/>
          <w:bCs/>
        </w:rPr>
        <w:t>Leadership:</w:t>
      </w:r>
      <w:r>
        <w:t xml:space="preserve"> Demonstrating committed, inspirational and impactful senior leadership to deliver the strategic vision, whilst simultaneously encouraging, role modelling and rewarding positive leadership behaviours at all levels of the organisation.</w:t>
      </w:r>
      <w:r>
        <w:tab/>
      </w:r>
      <w:r>
        <w:tab/>
      </w:r>
    </w:p>
    <w:p w14:paraId="3D2DF6B6" w14:textId="13C06414" w:rsidR="420E38F4" w:rsidRDefault="420E38F4" w:rsidP="00AF6748">
      <w:pPr>
        <w:jc w:val="both"/>
      </w:pPr>
      <w:r w:rsidRPr="30B15CB0">
        <w:rPr>
          <w:b/>
          <w:bCs/>
        </w:rPr>
        <w:t>Proactivity</w:t>
      </w:r>
      <w:r>
        <w:t>: Taking proactive action to promote wellbeing and to support students and staff experiencing mental health problems, whilst encouraging our students and staff to proactively take steps to safeguard and strengthen their own mental health and wellbeing.</w:t>
      </w:r>
    </w:p>
    <w:p w14:paraId="6B1319A7" w14:textId="6CFA7015" w:rsidR="420E38F4" w:rsidRDefault="420E38F4" w:rsidP="00AF6748">
      <w:pPr>
        <w:jc w:val="both"/>
      </w:pPr>
      <w:r w:rsidRPr="30B15CB0">
        <w:rPr>
          <w:b/>
          <w:bCs/>
        </w:rPr>
        <w:t>Evidence based interventions</w:t>
      </w:r>
      <w:r>
        <w:t xml:space="preserve">: Using evidence to understand the issues facing our students and staff, design our interventions and demonstrate their impact. </w:t>
      </w:r>
      <w:r>
        <w:tab/>
      </w:r>
      <w:r>
        <w:tab/>
      </w:r>
      <w:r>
        <w:tab/>
      </w:r>
      <w:r>
        <w:tab/>
      </w:r>
    </w:p>
    <w:p w14:paraId="39D7DE5D" w14:textId="0E6AEE16" w:rsidR="420E38F4" w:rsidRDefault="420E38F4" w:rsidP="00AF6748">
      <w:pPr>
        <w:jc w:val="both"/>
      </w:pPr>
      <w:r w:rsidRPr="30B15CB0">
        <w:rPr>
          <w:b/>
          <w:bCs/>
        </w:rPr>
        <w:t>Continuous improvement:</w:t>
      </w:r>
      <w:r>
        <w:t xml:space="preserve"> Regularly evaluating the impact of our strategy and adapting our approach to build a culture and community of innovative practice and continuous improvement.</w:t>
      </w:r>
      <w:r>
        <w:tab/>
      </w:r>
    </w:p>
    <w:p w14:paraId="5320846C" w14:textId="5A0B357F" w:rsidR="420E38F4" w:rsidRDefault="420E38F4" w:rsidP="00AF6748">
      <w:pPr>
        <w:jc w:val="both"/>
      </w:pPr>
      <w:r w:rsidRPr="30B15CB0">
        <w:rPr>
          <w:b/>
          <w:bCs/>
        </w:rPr>
        <w:t>Diversity and inclusion:</w:t>
      </w:r>
      <w:r>
        <w:t xml:space="preserve"> Nurturing and championing a culture of inclusion that supports and encourages our students and staff to succeed, regardless of the presence of mental health conditions, and which recognises and responds to the intersectionality between mental health and other characteristics such as sex, gender identity, ethnicity, disability or sexual orientation.</w:t>
      </w:r>
    </w:p>
    <w:p w14:paraId="0407CFC3" w14:textId="1BCB810E" w:rsidR="00F75249" w:rsidRDefault="00F75249" w:rsidP="724146B3">
      <w:pPr>
        <w:jc w:val="both"/>
      </w:pPr>
    </w:p>
    <w:sectPr w:rsidR="00F7524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88710" w14:textId="77777777" w:rsidR="00405EA2" w:rsidRDefault="00405EA2" w:rsidP="008B10C9">
      <w:pPr>
        <w:spacing w:after="0" w:line="240" w:lineRule="auto"/>
      </w:pPr>
      <w:r>
        <w:separator/>
      </w:r>
    </w:p>
  </w:endnote>
  <w:endnote w:type="continuationSeparator" w:id="0">
    <w:p w14:paraId="34DC2983" w14:textId="77777777" w:rsidR="00405EA2" w:rsidRDefault="00405EA2" w:rsidP="008B10C9">
      <w:pPr>
        <w:spacing w:after="0" w:line="240" w:lineRule="auto"/>
      </w:pPr>
      <w:r>
        <w:continuationSeparator/>
      </w:r>
    </w:p>
  </w:endnote>
  <w:endnote w:type="continuationNotice" w:id="1">
    <w:p w14:paraId="3031B90B" w14:textId="77777777" w:rsidR="00803C99" w:rsidRDefault="00803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pex New Book">
    <w:altName w:val="Apex New Book"/>
    <w:panose1 w:val="020B0604020202020204"/>
    <w:charset w:val="00"/>
    <w:family w:val="swiss"/>
    <w:notTrueType/>
    <w:pitch w:val="default"/>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677898"/>
      <w:docPartObj>
        <w:docPartGallery w:val="Page Numbers (Bottom of Page)"/>
        <w:docPartUnique/>
      </w:docPartObj>
    </w:sdtPr>
    <w:sdtEndPr>
      <w:rPr>
        <w:noProof/>
      </w:rPr>
    </w:sdtEndPr>
    <w:sdtContent>
      <w:p w14:paraId="00E2DCAD" w14:textId="2225B626" w:rsidR="00AF6748" w:rsidRDefault="00AF6748">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49F31CB" w14:textId="77777777" w:rsidR="00A9504C" w:rsidRDefault="00A95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C8B77" w14:textId="77777777" w:rsidR="00405EA2" w:rsidRDefault="00405EA2" w:rsidP="008B10C9">
      <w:pPr>
        <w:spacing w:after="0" w:line="240" w:lineRule="auto"/>
      </w:pPr>
      <w:r>
        <w:separator/>
      </w:r>
    </w:p>
  </w:footnote>
  <w:footnote w:type="continuationSeparator" w:id="0">
    <w:p w14:paraId="35225987" w14:textId="77777777" w:rsidR="00405EA2" w:rsidRDefault="00405EA2" w:rsidP="008B10C9">
      <w:pPr>
        <w:spacing w:after="0" w:line="240" w:lineRule="auto"/>
      </w:pPr>
      <w:r>
        <w:continuationSeparator/>
      </w:r>
    </w:p>
  </w:footnote>
  <w:footnote w:type="continuationNotice" w:id="1">
    <w:p w14:paraId="7F122824" w14:textId="77777777" w:rsidR="00803C99" w:rsidRDefault="00803C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2162"/>
    <w:multiLevelType w:val="hybridMultilevel"/>
    <w:tmpl w:val="BFD6FC7E"/>
    <w:lvl w:ilvl="0" w:tplc="1F3CB702">
      <w:start w:val="1"/>
      <w:numFmt w:val="bullet"/>
      <w:lvlText w:val=""/>
      <w:lvlJc w:val="left"/>
      <w:pPr>
        <w:ind w:left="720" w:hanging="360"/>
      </w:pPr>
      <w:rPr>
        <w:rFonts w:ascii="Symbol" w:hAnsi="Symbol" w:hint="default"/>
      </w:rPr>
    </w:lvl>
    <w:lvl w:ilvl="1" w:tplc="5A421A06">
      <w:start w:val="1"/>
      <w:numFmt w:val="bullet"/>
      <w:lvlText w:val="o"/>
      <w:lvlJc w:val="left"/>
      <w:pPr>
        <w:ind w:left="1440" w:hanging="360"/>
      </w:pPr>
      <w:rPr>
        <w:rFonts w:ascii="Courier New" w:hAnsi="Courier New" w:hint="default"/>
      </w:rPr>
    </w:lvl>
    <w:lvl w:ilvl="2" w:tplc="A038F072">
      <w:start w:val="1"/>
      <w:numFmt w:val="bullet"/>
      <w:lvlText w:val=""/>
      <w:lvlJc w:val="left"/>
      <w:pPr>
        <w:ind w:left="2160" w:hanging="360"/>
      </w:pPr>
      <w:rPr>
        <w:rFonts w:ascii="Wingdings" w:hAnsi="Wingdings" w:hint="default"/>
      </w:rPr>
    </w:lvl>
    <w:lvl w:ilvl="3" w:tplc="0C56B0D2">
      <w:start w:val="1"/>
      <w:numFmt w:val="bullet"/>
      <w:lvlText w:val=""/>
      <w:lvlJc w:val="left"/>
      <w:pPr>
        <w:ind w:left="2880" w:hanging="360"/>
      </w:pPr>
      <w:rPr>
        <w:rFonts w:ascii="Symbol" w:hAnsi="Symbol" w:hint="default"/>
      </w:rPr>
    </w:lvl>
    <w:lvl w:ilvl="4" w:tplc="1B12F572">
      <w:start w:val="1"/>
      <w:numFmt w:val="bullet"/>
      <w:lvlText w:val="o"/>
      <w:lvlJc w:val="left"/>
      <w:pPr>
        <w:ind w:left="3600" w:hanging="360"/>
      </w:pPr>
      <w:rPr>
        <w:rFonts w:ascii="Courier New" w:hAnsi="Courier New" w:hint="default"/>
      </w:rPr>
    </w:lvl>
    <w:lvl w:ilvl="5" w:tplc="CE0646B4">
      <w:start w:val="1"/>
      <w:numFmt w:val="bullet"/>
      <w:lvlText w:val=""/>
      <w:lvlJc w:val="left"/>
      <w:pPr>
        <w:ind w:left="4320" w:hanging="360"/>
      </w:pPr>
      <w:rPr>
        <w:rFonts w:ascii="Wingdings" w:hAnsi="Wingdings" w:hint="default"/>
      </w:rPr>
    </w:lvl>
    <w:lvl w:ilvl="6" w:tplc="FE7A507A">
      <w:start w:val="1"/>
      <w:numFmt w:val="bullet"/>
      <w:lvlText w:val=""/>
      <w:lvlJc w:val="left"/>
      <w:pPr>
        <w:ind w:left="5040" w:hanging="360"/>
      </w:pPr>
      <w:rPr>
        <w:rFonts w:ascii="Symbol" w:hAnsi="Symbol" w:hint="default"/>
      </w:rPr>
    </w:lvl>
    <w:lvl w:ilvl="7" w:tplc="E160A8C0">
      <w:start w:val="1"/>
      <w:numFmt w:val="bullet"/>
      <w:lvlText w:val="o"/>
      <w:lvlJc w:val="left"/>
      <w:pPr>
        <w:ind w:left="5760" w:hanging="360"/>
      </w:pPr>
      <w:rPr>
        <w:rFonts w:ascii="Courier New" w:hAnsi="Courier New" w:hint="default"/>
      </w:rPr>
    </w:lvl>
    <w:lvl w:ilvl="8" w:tplc="478E7274">
      <w:start w:val="1"/>
      <w:numFmt w:val="bullet"/>
      <w:lvlText w:val=""/>
      <w:lvlJc w:val="left"/>
      <w:pPr>
        <w:ind w:left="6480" w:hanging="360"/>
      </w:pPr>
      <w:rPr>
        <w:rFonts w:ascii="Wingdings" w:hAnsi="Wingdings" w:hint="default"/>
      </w:rPr>
    </w:lvl>
  </w:abstractNum>
  <w:abstractNum w:abstractNumId="1" w15:restartNumberingAfterBreak="0">
    <w:nsid w:val="0397773D"/>
    <w:multiLevelType w:val="hybridMultilevel"/>
    <w:tmpl w:val="9B6ACE48"/>
    <w:lvl w:ilvl="0" w:tplc="8144AA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860EE"/>
    <w:multiLevelType w:val="hybridMultilevel"/>
    <w:tmpl w:val="92903552"/>
    <w:lvl w:ilvl="0" w:tplc="72A47416">
      <w:start w:val="1"/>
      <w:numFmt w:val="decimal"/>
      <w:lvlText w:val="%1."/>
      <w:lvlJc w:val="left"/>
      <w:pPr>
        <w:tabs>
          <w:tab w:val="num" w:pos="720"/>
        </w:tabs>
        <w:ind w:left="720" w:hanging="360"/>
      </w:pPr>
    </w:lvl>
    <w:lvl w:ilvl="1" w:tplc="CAE67D50" w:tentative="1">
      <w:start w:val="1"/>
      <w:numFmt w:val="decimal"/>
      <w:lvlText w:val="%2."/>
      <w:lvlJc w:val="left"/>
      <w:pPr>
        <w:tabs>
          <w:tab w:val="num" w:pos="1440"/>
        </w:tabs>
        <w:ind w:left="1440" w:hanging="360"/>
      </w:pPr>
    </w:lvl>
    <w:lvl w:ilvl="2" w:tplc="04465D46" w:tentative="1">
      <w:start w:val="1"/>
      <w:numFmt w:val="decimal"/>
      <w:lvlText w:val="%3."/>
      <w:lvlJc w:val="left"/>
      <w:pPr>
        <w:tabs>
          <w:tab w:val="num" w:pos="2160"/>
        </w:tabs>
        <w:ind w:left="2160" w:hanging="360"/>
      </w:pPr>
    </w:lvl>
    <w:lvl w:ilvl="3" w:tplc="C2BE823C" w:tentative="1">
      <w:start w:val="1"/>
      <w:numFmt w:val="decimal"/>
      <w:lvlText w:val="%4."/>
      <w:lvlJc w:val="left"/>
      <w:pPr>
        <w:tabs>
          <w:tab w:val="num" w:pos="2880"/>
        </w:tabs>
        <w:ind w:left="2880" w:hanging="360"/>
      </w:pPr>
    </w:lvl>
    <w:lvl w:ilvl="4" w:tplc="BEB01FD2" w:tentative="1">
      <w:start w:val="1"/>
      <w:numFmt w:val="decimal"/>
      <w:lvlText w:val="%5."/>
      <w:lvlJc w:val="left"/>
      <w:pPr>
        <w:tabs>
          <w:tab w:val="num" w:pos="3600"/>
        </w:tabs>
        <w:ind w:left="3600" w:hanging="360"/>
      </w:pPr>
    </w:lvl>
    <w:lvl w:ilvl="5" w:tplc="34F61488" w:tentative="1">
      <w:start w:val="1"/>
      <w:numFmt w:val="decimal"/>
      <w:lvlText w:val="%6."/>
      <w:lvlJc w:val="left"/>
      <w:pPr>
        <w:tabs>
          <w:tab w:val="num" w:pos="4320"/>
        </w:tabs>
        <w:ind w:left="4320" w:hanging="360"/>
      </w:pPr>
    </w:lvl>
    <w:lvl w:ilvl="6" w:tplc="F47A9376" w:tentative="1">
      <w:start w:val="1"/>
      <w:numFmt w:val="decimal"/>
      <w:lvlText w:val="%7."/>
      <w:lvlJc w:val="left"/>
      <w:pPr>
        <w:tabs>
          <w:tab w:val="num" w:pos="5040"/>
        </w:tabs>
        <w:ind w:left="5040" w:hanging="360"/>
      </w:pPr>
    </w:lvl>
    <w:lvl w:ilvl="7" w:tplc="9BAA6032" w:tentative="1">
      <w:start w:val="1"/>
      <w:numFmt w:val="decimal"/>
      <w:lvlText w:val="%8."/>
      <w:lvlJc w:val="left"/>
      <w:pPr>
        <w:tabs>
          <w:tab w:val="num" w:pos="5760"/>
        </w:tabs>
        <w:ind w:left="5760" w:hanging="360"/>
      </w:pPr>
    </w:lvl>
    <w:lvl w:ilvl="8" w:tplc="BE1244B2" w:tentative="1">
      <w:start w:val="1"/>
      <w:numFmt w:val="decimal"/>
      <w:lvlText w:val="%9."/>
      <w:lvlJc w:val="left"/>
      <w:pPr>
        <w:tabs>
          <w:tab w:val="num" w:pos="6480"/>
        </w:tabs>
        <w:ind w:left="6480" w:hanging="360"/>
      </w:pPr>
    </w:lvl>
  </w:abstractNum>
  <w:abstractNum w:abstractNumId="3" w15:restartNumberingAfterBreak="0">
    <w:nsid w:val="0A6278FA"/>
    <w:multiLevelType w:val="hybridMultilevel"/>
    <w:tmpl w:val="D4DA373E"/>
    <w:lvl w:ilvl="0" w:tplc="C61E13F0">
      <w:start w:val="1"/>
      <w:numFmt w:val="bullet"/>
      <w:lvlText w:val=""/>
      <w:lvlJc w:val="left"/>
      <w:pPr>
        <w:ind w:left="720" w:hanging="360"/>
      </w:pPr>
      <w:rPr>
        <w:rFonts w:ascii="Symbol" w:hAnsi="Symbol" w:hint="default"/>
      </w:rPr>
    </w:lvl>
    <w:lvl w:ilvl="1" w:tplc="541C0DF2">
      <w:start w:val="1"/>
      <w:numFmt w:val="bullet"/>
      <w:lvlText w:val="o"/>
      <w:lvlJc w:val="left"/>
      <w:pPr>
        <w:ind w:left="1440" w:hanging="360"/>
      </w:pPr>
      <w:rPr>
        <w:rFonts w:ascii="Courier New" w:hAnsi="Courier New" w:hint="default"/>
      </w:rPr>
    </w:lvl>
    <w:lvl w:ilvl="2" w:tplc="38BE2934">
      <w:start w:val="1"/>
      <w:numFmt w:val="bullet"/>
      <w:lvlText w:val=""/>
      <w:lvlJc w:val="left"/>
      <w:pPr>
        <w:ind w:left="2160" w:hanging="360"/>
      </w:pPr>
      <w:rPr>
        <w:rFonts w:ascii="Wingdings" w:hAnsi="Wingdings" w:hint="default"/>
      </w:rPr>
    </w:lvl>
    <w:lvl w:ilvl="3" w:tplc="FE4894E0">
      <w:start w:val="1"/>
      <w:numFmt w:val="bullet"/>
      <w:lvlText w:val=""/>
      <w:lvlJc w:val="left"/>
      <w:pPr>
        <w:ind w:left="2880" w:hanging="360"/>
      </w:pPr>
      <w:rPr>
        <w:rFonts w:ascii="Symbol" w:hAnsi="Symbol" w:hint="default"/>
      </w:rPr>
    </w:lvl>
    <w:lvl w:ilvl="4" w:tplc="DFD80C82">
      <w:start w:val="1"/>
      <w:numFmt w:val="bullet"/>
      <w:lvlText w:val="o"/>
      <w:lvlJc w:val="left"/>
      <w:pPr>
        <w:ind w:left="3600" w:hanging="360"/>
      </w:pPr>
      <w:rPr>
        <w:rFonts w:ascii="Courier New" w:hAnsi="Courier New" w:hint="default"/>
      </w:rPr>
    </w:lvl>
    <w:lvl w:ilvl="5" w:tplc="56E29628">
      <w:start w:val="1"/>
      <w:numFmt w:val="bullet"/>
      <w:lvlText w:val=""/>
      <w:lvlJc w:val="left"/>
      <w:pPr>
        <w:ind w:left="4320" w:hanging="360"/>
      </w:pPr>
      <w:rPr>
        <w:rFonts w:ascii="Wingdings" w:hAnsi="Wingdings" w:hint="default"/>
      </w:rPr>
    </w:lvl>
    <w:lvl w:ilvl="6" w:tplc="194CE606">
      <w:start w:val="1"/>
      <w:numFmt w:val="bullet"/>
      <w:lvlText w:val=""/>
      <w:lvlJc w:val="left"/>
      <w:pPr>
        <w:ind w:left="5040" w:hanging="360"/>
      </w:pPr>
      <w:rPr>
        <w:rFonts w:ascii="Symbol" w:hAnsi="Symbol" w:hint="default"/>
      </w:rPr>
    </w:lvl>
    <w:lvl w:ilvl="7" w:tplc="0F184F1A">
      <w:start w:val="1"/>
      <w:numFmt w:val="bullet"/>
      <w:lvlText w:val="o"/>
      <w:lvlJc w:val="left"/>
      <w:pPr>
        <w:ind w:left="5760" w:hanging="360"/>
      </w:pPr>
      <w:rPr>
        <w:rFonts w:ascii="Courier New" w:hAnsi="Courier New" w:hint="default"/>
      </w:rPr>
    </w:lvl>
    <w:lvl w:ilvl="8" w:tplc="20B0885A">
      <w:start w:val="1"/>
      <w:numFmt w:val="bullet"/>
      <w:lvlText w:val=""/>
      <w:lvlJc w:val="left"/>
      <w:pPr>
        <w:ind w:left="6480" w:hanging="360"/>
      </w:pPr>
      <w:rPr>
        <w:rFonts w:ascii="Wingdings" w:hAnsi="Wingdings" w:hint="default"/>
      </w:rPr>
    </w:lvl>
  </w:abstractNum>
  <w:abstractNum w:abstractNumId="4" w15:restartNumberingAfterBreak="0">
    <w:nsid w:val="116215E2"/>
    <w:multiLevelType w:val="hybridMultilevel"/>
    <w:tmpl w:val="79CAD5E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1419395C"/>
    <w:multiLevelType w:val="hybridMultilevel"/>
    <w:tmpl w:val="6EBA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B6558"/>
    <w:multiLevelType w:val="hybridMultilevel"/>
    <w:tmpl w:val="D8F6E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422C8"/>
    <w:multiLevelType w:val="hybridMultilevel"/>
    <w:tmpl w:val="2778A64E"/>
    <w:lvl w:ilvl="0" w:tplc="9F4250AE">
      <w:start w:val="1"/>
      <w:numFmt w:val="bullet"/>
      <w:lvlText w:val=""/>
      <w:lvlJc w:val="left"/>
      <w:pPr>
        <w:ind w:left="720" w:hanging="360"/>
      </w:pPr>
      <w:rPr>
        <w:rFonts w:ascii="Symbol" w:hAnsi="Symbol" w:hint="default"/>
      </w:rPr>
    </w:lvl>
    <w:lvl w:ilvl="1" w:tplc="B78AC424">
      <w:start w:val="1"/>
      <w:numFmt w:val="bullet"/>
      <w:lvlText w:val="o"/>
      <w:lvlJc w:val="left"/>
      <w:pPr>
        <w:ind w:left="1440" w:hanging="360"/>
      </w:pPr>
      <w:rPr>
        <w:rFonts w:ascii="Courier New" w:hAnsi="Courier New" w:hint="default"/>
      </w:rPr>
    </w:lvl>
    <w:lvl w:ilvl="2" w:tplc="4AF2A896">
      <w:start w:val="1"/>
      <w:numFmt w:val="bullet"/>
      <w:lvlText w:val=""/>
      <w:lvlJc w:val="left"/>
      <w:pPr>
        <w:ind w:left="2160" w:hanging="360"/>
      </w:pPr>
      <w:rPr>
        <w:rFonts w:ascii="Wingdings" w:hAnsi="Wingdings" w:hint="default"/>
      </w:rPr>
    </w:lvl>
    <w:lvl w:ilvl="3" w:tplc="FF5C0F24">
      <w:start w:val="1"/>
      <w:numFmt w:val="bullet"/>
      <w:lvlText w:val=""/>
      <w:lvlJc w:val="left"/>
      <w:pPr>
        <w:ind w:left="2880" w:hanging="360"/>
      </w:pPr>
      <w:rPr>
        <w:rFonts w:ascii="Symbol" w:hAnsi="Symbol" w:hint="default"/>
      </w:rPr>
    </w:lvl>
    <w:lvl w:ilvl="4" w:tplc="16260FD0">
      <w:start w:val="1"/>
      <w:numFmt w:val="bullet"/>
      <w:lvlText w:val="o"/>
      <w:lvlJc w:val="left"/>
      <w:pPr>
        <w:ind w:left="3600" w:hanging="360"/>
      </w:pPr>
      <w:rPr>
        <w:rFonts w:ascii="Courier New" w:hAnsi="Courier New" w:hint="default"/>
      </w:rPr>
    </w:lvl>
    <w:lvl w:ilvl="5" w:tplc="06E844AC">
      <w:start w:val="1"/>
      <w:numFmt w:val="bullet"/>
      <w:lvlText w:val=""/>
      <w:lvlJc w:val="left"/>
      <w:pPr>
        <w:ind w:left="4320" w:hanging="360"/>
      </w:pPr>
      <w:rPr>
        <w:rFonts w:ascii="Wingdings" w:hAnsi="Wingdings" w:hint="default"/>
      </w:rPr>
    </w:lvl>
    <w:lvl w:ilvl="6" w:tplc="CB7A8E44">
      <w:start w:val="1"/>
      <w:numFmt w:val="bullet"/>
      <w:lvlText w:val=""/>
      <w:lvlJc w:val="left"/>
      <w:pPr>
        <w:ind w:left="5040" w:hanging="360"/>
      </w:pPr>
      <w:rPr>
        <w:rFonts w:ascii="Symbol" w:hAnsi="Symbol" w:hint="default"/>
      </w:rPr>
    </w:lvl>
    <w:lvl w:ilvl="7" w:tplc="4340752C">
      <w:start w:val="1"/>
      <w:numFmt w:val="bullet"/>
      <w:lvlText w:val="o"/>
      <w:lvlJc w:val="left"/>
      <w:pPr>
        <w:ind w:left="5760" w:hanging="360"/>
      </w:pPr>
      <w:rPr>
        <w:rFonts w:ascii="Courier New" w:hAnsi="Courier New" w:hint="default"/>
      </w:rPr>
    </w:lvl>
    <w:lvl w:ilvl="8" w:tplc="AE96535E">
      <w:start w:val="1"/>
      <w:numFmt w:val="bullet"/>
      <w:lvlText w:val=""/>
      <w:lvlJc w:val="left"/>
      <w:pPr>
        <w:ind w:left="6480" w:hanging="360"/>
      </w:pPr>
      <w:rPr>
        <w:rFonts w:ascii="Wingdings" w:hAnsi="Wingdings" w:hint="default"/>
      </w:rPr>
    </w:lvl>
  </w:abstractNum>
  <w:abstractNum w:abstractNumId="8" w15:restartNumberingAfterBreak="0">
    <w:nsid w:val="1CAD4B9E"/>
    <w:multiLevelType w:val="hybridMultilevel"/>
    <w:tmpl w:val="875C46B4"/>
    <w:lvl w:ilvl="0" w:tplc="BB3214A0">
      <w:start w:val="1"/>
      <w:numFmt w:val="bullet"/>
      <w:lvlText w:val=""/>
      <w:lvlJc w:val="left"/>
      <w:pPr>
        <w:ind w:left="720" w:hanging="360"/>
      </w:pPr>
      <w:rPr>
        <w:rFonts w:ascii="Symbol" w:hAnsi="Symbol" w:hint="default"/>
      </w:rPr>
    </w:lvl>
    <w:lvl w:ilvl="1" w:tplc="B3C8B1BA">
      <w:start w:val="1"/>
      <w:numFmt w:val="bullet"/>
      <w:lvlText w:val="o"/>
      <w:lvlJc w:val="left"/>
      <w:pPr>
        <w:ind w:left="1440" w:hanging="360"/>
      </w:pPr>
      <w:rPr>
        <w:rFonts w:ascii="Courier New" w:hAnsi="Courier New" w:hint="default"/>
      </w:rPr>
    </w:lvl>
    <w:lvl w:ilvl="2" w:tplc="DD940380">
      <w:start w:val="1"/>
      <w:numFmt w:val="bullet"/>
      <w:lvlText w:val=""/>
      <w:lvlJc w:val="left"/>
      <w:pPr>
        <w:ind w:left="2160" w:hanging="360"/>
      </w:pPr>
      <w:rPr>
        <w:rFonts w:ascii="Wingdings" w:hAnsi="Wingdings" w:hint="default"/>
      </w:rPr>
    </w:lvl>
    <w:lvl w:ilvl="3" w:tplc="B9683D2E">
      <w:start w:val="1"/>
      <w:numFmt w:val="bullet"/>
      <w:lvlText w:val=""/>
      <w:lvlJc w:val="left"/>
      <w:pPr>
        <w:ind w:left="2880" w:hanging="360"/>
      </w:pPr>
      <w:rPr>
        <w:rFonts w:ascii="Symbol" w:hAnsi="Symbol" w:hint="default"/>
      </w:rPr>
    </w:lvl>
    <w:lvl w:ilvl="4" w:tplc="896C9FB4">
      <w:start w:val="1"/>
      <w:numFmt w:val="bullet"/>
      <w:lvlText w:val="o"/>
      <w:lvlJc w:val="left"/>
      <w:pPr>
        <w:ind w:left="3600" w:hanging="360"/>
      </w:pPr>
      <w:rPr>
        <w:rFonts w:ascii="Courier New" w:hAnsi="Courier New" w:hint="default"/>
      </w:rPr>
    </w:lvl>
    <w:lvl w:ilvl="5" w:tplc="2A729EE4">
      <w:start w:val="1"/>
      <w:numFmt w:val="bullet"/>
      <w:lvlText w:val=""/>
      <w:lvlJc w:val="left"/>
      <w:pPr>
        <w:ind w:left="4320" w:hanging="360"/>
      </w:pPr>
      <w:rPr>
        <w:rFonts w:ascii="Wingdings" w:hAnsi="Wingdings" w:hint="default"/>
      </w:rPr>
    </w:lvl>
    <w:lvl w:ilvl="6" w:tplc="01E2B802">
      <w:start w:val="1"/>
      <w:numFmt w:val="bullet"/>
      <w:lvlText w:val=""/>
      <w:lvlJc w:val="left"/>
      <w:pPr>
        <w:ind w:left="5040" w:hanging="360"/>
      </w:pPr>
      <w:rPr>
        <w:rFonts w:ascii="Symbol" w:hAnsi="Symbol" w:hint="default"/>
      </w:rPr>
    </w:lvl>
    <w:lvl w:ilvl="7" w:tplc="D08888E4">
      <w:start w:val="1"/>
      <w:numFmt w:val="bullet"/>
      <w:lvlText w:val="o"/>
      <w:lvlJc w:val="left"/>
      <w:pPr>
        <w:ind w:left="5760" w:hanging="360"/>
      </w:pPr>
      <w:rPr>
        <w:rFonts w:ascii="Courier New" w:hAnsi="Courier New" w:hint="default"/>
      </w:rPr>
    </w:lvl>
    <w:lvl w:ilvl="8" w:tplc="288E3046">
      <w:start w:val="1"/>
      <w:numFmt w:val="bullet"/>
      <w:lvlText w:val=""/>
      <w:lvlJc w:val="left"/>
      <w:pPr>
        <w:ind w:left="6480" w:hanging="360"/>
      </w:pPr>
      <w:rPr>
        <w:rFonts w:ascii="Wingdings" w:hAnsi="Wingdings" w:hint="default"/>
      </w:rPr>
    </w:lvl>
  </w:abstractNum>
  <w:abstractNum w:abstractNumId="9" w15:restartNumberingAfterBreak="0">
    <w:nsid w:val="20A87C3C"/>
    <w:multiLevelType w:val="hybridMultilevel"/>
    <w:tmpl w:val="AB84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7AD7"/>
    <w:multiLevelType w:val="hybridMultilevel"/>
    <w:tmpl w:val="C26E9BA0"/>
    <w:lvl w:ilvl="0" w:tplc="EC9467F6">
      <w:start w:val="1"/>
      <w:numFmt w:val="bullet"/>
      <w:lvlText w:val=""/>
      <w:lvlJc w:val="left"/>
      <w:pPr>
        <w:ind w:left="720" w:hanging="360"/>
      </w:pPr>
      <w:rPr>
        <w:rFonts w:ascii="Symbol" w:hAnsi="Symbol" w:hint="default"/>
      </w:rPr>
    </w:lvl>
    <w:lvl w:ilvl="1" w:tplc="C068F6E6">
      <w:start w:val="1"/>
      <w:numFmt w:val="bullet"/>
      <w:lvlText w:val="o"/>
      <w:lvlJc w:val="left"/>
      <w:pPr>
        <w:ind w:left="1440" w:hanging="360"/>
      </w:pPr>
      <w:rPr>
        <w:rFonts w:ascii="Courier New" w:hAnsi="Courier New" w:hint="default"/>
      </w:rPr>
    </w:lvl>
    <w:lvl w:ilvl="2" w:tplc="5C966808">
      <w:start w:val="1"/>
      <w:numFmt w:val="bullet"/>
      <w:lvlText w:val=""/>
      <w:lvlJc w:val="left"/>
      <w:pPr>
        <w:ind w:left="2160" w:hanging="360"/>
      </w:pPr>
      <w:rPr>
        <w:rFonts w:ascii="Wingdings" w:hAnsi="Wingdings" w:hint="default"/>
      </w:rPr>
    </w:lvl>
    <w:lvl w:ilvl="3" w:tplc="97168B90">
      <w:start w:val="1"/>
      <w:numFmt w:val="bullet"/>
      <w:lvlText w:val=""/>
      <w:lvlJc w:val="left"/>
      <w:pPr>
        <w:ind w:left="2880" w:hanging="360"/>
      </w:pPr>
      <w:rPr>
        <w:rFonts w:ascii="Symbol" w:hAnsi="Symbol" w:hint="default"/>
      </w:rPr>
    </w:lvl>
    <w:lvl w:ilvl="4" w:tplc="89AC1D6C">
      <w:start w:val="1"/>
      <w:numFmt w:val="bullet"/>
      <w:lvlText w:val="o"/>
      <w:lvlJc w:val="left"/>
      <w:pPr>
        <w:ind w:left="3600" w:hanging="360"/>
      </w:pPr>
      <w:rPr>
        <w:rFonts w:ascii="Courier New" w:hAnsi="Courier New" w:hint="default"/>
      </w:rPr>
    </w:lvl>
    <w:lvl w:ilvl="5" w:tplc="4386D176">
      <w:start w:val="1"/>
      <w:numFmt w:val="bullet"/>
      <w:lvlText w:val=""/>
      <w:lvlJc w:val="left"/>
      <w:pPr>
        <w:ind w:left="4320" w:hanging="360"/>
      </w:pPr>
      <w:rPr>
        <w:rFonts w:ascii="Wingdings" w:hAnsi="Wingdings" w:hint="default"/>
      </w:rPr>
    </w:lvl>
    <w:lvl w:ilvl="6" w:tplc="17F47174">
      <w:start w:val="1"/>
      <w:numFmt w:val="bullet"/>
      <w:lvlText w:val=""/>
      <w:lvlJc w:val="left"/>
      <w:pPr>
        <w:ind w:left="5040" w:hanging="360"/>
      </w:pPr>
      <w:rPr>
        <w:rFonts w:ascii="Symbol" w:hAnsi="Symbol" w:hint="default"/>
      </w:rPr>
    </w:lvl>
    <w:lvl w:ilvl="7" w:tplc="DD220C78">
      <w:start w:val="1"/>
      <w:numFmt w:val="bullet"/>
      <w:lvlText w:val="o"/>
      <w:lvlJc w:val="left"/>
      <w:pPr>
        <w:ind w:left="5760" w:hanging="360"/>
      </w:pPr>
      <w:rPr>
        <w:rFonts w:ascii="Courier New" w:hAnsi="Courier New" w:hint="default"/>
      </w:rPr>
    </w:lvl>
    <w:lvl w:ilvl="8" w:tplc="A7644340">
      <w:start w:val="1"/>
      <w:numFmt w:val="bullet"/>
      <w:lvlText w:val=""/>
      <w:lvlJc w:val="left"/>
      <w:pPr>
        <w:ind w:left="6480" w:hanging="360"/>
      </w:pPr>
      <w:rPr>
        <w:rFonts w:ascii="Wingdings" w:hAnsi="Wingdings" w:hint="default"/>
      </w:rPr>
    </w:lvl>
  </w:abstractNum>
  <w:abstractNum w:abstractNumId="11" w15:restartNumberingAfterBreak="0">
    <w:nsid w:val="2AFD5806"/>
    <w:multiLevelType w:val="hybridMultilevel"/>
    <w:tmpl w:val="569E7E7E"/>
    <w:lvl w:ilvl="0" w:tplc="21D8A978">
      <w:start w:val="1"/>
      <w:numFmt w:val="bullet"/>
      <w:lvlText w:val=""/>
      <w:lvlJc w:val="left"/>
      <w:pPr>
        <w:ind w:left="720" w:hanging="360"/>
      </w:pPr>
      <w:rPr>
        <w:rFonts w:ascii="Symbol" w:hAnsi="Symbol" w:hint="default"/>
      </w:rPr>
    </w:lvl>
    <w:lvl w:ilvl="1" w:tplc="F9BADC66">
      <w:start w:val="1"/>
      <w:numFmt w:val="bullet"/>
      <w:lvlText w:val="o"/>
      <w:lvlJc w:val="left"/>
      <w:pPr>
        <w:ind w:left="1440" w:hanging="360"/>
      </w:pPr>
      <w:rPr>
        <w:rFonts w:ascii="Courier New" w:hAnsi="Courier New" w:hint="default"/>
      </w:rPr>
    </w:lvl>
    <w:lvl w:ilvl="2" w:tplc="C5E20020">
      <w:start w:val="1"/>
      <w:numFmt w:val="bullet"/>
      <w:lvlText w:val=""/>
      <w:lvlJc w:val="left"/>
      <w:pPr>
        <w:ind w:left="2160" w:hanging="360"/>
      </w:pPr>
      <w:rPr>
        <w:rFonts w:ascii="Wingdings" w:hAnsi="Wingdings" w:hint="default"/>
      </w:rPr>
    </w:lvl>
    <w:lvl w:ilvl="3" w:tplc="1B5E26F4">
      <w:start w:val="1"/>
      <w:numFmt w:val="bullet"/>
      <w:lvlText w:val=""/>
      <w:lvlJc w:val="left"/>
      <w:pPr>
        <w:ind w:left="2880" w:hanging="360"/>
      </w:pPr>
      <w:rPr>
        <w:rFonts w:ascii="Symbol" w:hAnsi="Symbol" w:hint="default"/>
      </w:rPr>
    </w:lvl>
    <w:lvl w:ilvl="4" w:tplc="BBB47E4A">
      <w:start w:val="1"/>
      <w:numFmt w:val="bullet"/>
      <w:lvlText w:val="o"/>
      <w:lvlJc w:val="left"/>
      <w:pPr>
        <w:ind w:left="3600" w:hanging="360"/>
      </w:pPr>
      <w:rPr>
        <w:rFonts w:ascii="Courier New" w:hAnsi="Courier New" w:hint="default"/>
      </w:rPr>
    </w:lvl>
    <w:lvl w:ilvl="5" w:tplc="3A564B50">
      <w:start w:val="1"/>
      <w:numFmt w:val="bullet"/>
      <w:lvlText w:val=""/>
      <w:lvlJc w:val="left"/>
      <w:pPr>
        <w:ind w:left="4320" w:hanging="360"/>
      </w:pPr>
      <w:rPr>
        <w:rFonts w:ascii="Wingdings" w:hAnsi="Wingdings" w:hint="default"/>
      </w:rPr>
    </w:lvl>
    <w:lvl w:ilvl="6" w:tplc="932C62EA">
      <w:start w:val="1"/>
      <w:numFmt w:val="bullet"/>
      <w:lvlText w:val=""/>
      <w:lvlJc w:val="left"/>
      <w:pPr>
        <w:ind w:left="5040" w:hanging="360"/>
      </w:pPr>
      <w:rPr>
        <w:rFonts w:ascii="Symbol" w:hAnsi="Symbol" w:hint="default"/>
      </w:rPr>
    </w:lvl>
    <w:lvl w:ilvl="7" w:tplc="4AB8E834">
      <w:start w:val="1"/>
      <w:numFmt w:val="bullet"/>
      <w:lvlText w:val="o"/>
      <w:lvlJc w:val="left"/>
      <w:pPr>
        <w:ind w:left="5760" w:hanging="360"/>
      </w:pPr>
      <w:rPr>
        <w:rFonts w:ascii="Courier New" w:hAnsi="Courier New" w:hint="default"/>
      </w:rPr>
    </w:lvl>
    <w:lvl w:ilvl="8" w:tplc="9DC4F88E">
      <w:start w:val="1"/>
      <w:numFmt w:val="bullet"/>
      <w:lvlText w:val=""/>
      <w:lvlJc w:val="left"/>
      <w:pPr>
        <w:ind w:left="6480" w:hanging="360"/>
      </w:pPr>
      <w:rPr>
        <w:rFonts w:ascii="Wingdings" w:hAnsi="Wingdings" w:hint="default"/>
      </w:rPr>
    </w:lvl>
  </w:abstractNum>
  <w:abstractNum w:abstractNumId="12" w15:restartNumberingAfterBreak="0">
    <w:nsid w:val="38333B06"/>
    <w:multiLevelType w:val="hybridMultilevel"/>
    <w:tmpl w:val="A58E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B4170"/>
    <w:multiLevelType w:val="hybridMultilevel"/>
    <w:tmpl w:val="03A424E4"/>
    <w:lvl w:ilvl="0" w:tplc="FFFFFFFF">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8103BB"/>
    <w:multiLevelType w:val="hybridMultilevel"/>
    <w:tmpl w:val="7244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407A0"/>
    <w:multiLevelType w:val="hybridMultilevel"/>
    <w:tmpl w:val="83BE8DFC"/>
    <w:lvl w:ilvl="0" w:tplc="5DAAA438">
      <w:start w:val="1"/>
      <w:numFmt w:val="bullet"/>
      <w:lvlText w:val=""/>
      <w:lvlJc w:val="left"/>
      <w:pPr>
        <w:ind w:left="720" w:hanging="360"/>
      </w:pPr>
      <w:rPr>
        <w:rFonts w:ascii="Symbol" w:hAnsi="Symbol" w:hint="default"/>
      </w:rPr>
    </w:lvl>
    <w:lvl w:ilvl="1" w:tplc="7F8C9830">
      <w:start w:val="1"/>
      <w:numFmt w:val="bullet"/>
      <w:lvlText w:val="o"/>
      <w:lvlJc w:val="left"/>
      <w:pPr>
        <w:ind w:left="1440" w:hanging="360"/>
      </w:pPr>
      <w:rPr>
        <w:rFonts w:ascii="Courier New" w:hAnsi="Courier New" w:hint="default"/>
      </w:rPr>
    </w:lvl>
    <w:lvl w:ilvl="2" w:tplc="EDD4A2C4">
      <w:start w:val="1"/>
      <w:numFmt w:val="bullet"/>
      <w:lvlText w:val=""/>
      <w:lvlJc w:val="left"/>
      <w:pPr>
        <w:ind w:left="2160" w:hanging="360"/>
      </w:pPr>
      <w:rPr>
        <w:rFonts w:ascii="Wingdings" w:hAnsi="Wingdings" w:hint="default"/>
      </w:rPr>
    </w:lvl>
    <w:lvl w:ilvl="3" w:tplc="DEE8EF4E">
      <w:start w:val="1"/>
      <w:numFmt w:val="bullet"/>
      <w:lvlText w:val=""/>
      <w:lvlJc w:val="left"/>
      <w:pPr>
        <w:ind w:left="2880" w:hanging="360"/>
      </w:pPr>
      <w:rPr>
        <w:rFonts w:ascii="Symbol" w:hAnsi="Symbol" w:hint="default"/>
      </w:rPr>
    </w:lvl>
    <w:lvl w:ilvl="4" w:tplc="05B8C1A8">
      <w:start w:val="1"/>
      <w:numFmt w:val="bullet"/>
      <w:lvlText w:val="o"/>
      <w:lvlJc w:val="left"/>
      <w:pPr>
        <w:ind w:left="3600" w:hanging="360"/>
      </w:pPr>
      <w:rPr>
        <w:rFonts w:ascii="Courier New" w:hAnsi="Courier New" w:hint="default"/>
      </w:rPr>
    </w:lvl>
    <w:lvl w:ilvl="5" w:tplc="FAFC478A">
      <w:start w:val="1"/>
      <w:numFmt w:val="bullet"/>
      <w:lvlText w:val=""/>
      <w:lvlJc w:val="left"/>
      <w:pPr>
        <w:ind w:left="4320" w:hanging="360"/>
      </w:pPr>
      <w:rPr>
        <w:rFonts w:ascii="Wingdings" w:hAnsi="Wingdings" w:hint="default"/>
      </w:rPr>
    </w:lvl>
    <w:lvl w:ilvl="6" w:tplc="103A01C2">
      <w:start w:val="1"/>
      <w:numFmt w:val="bullet"/>
      <w:lvlText w:val=""/>
      <w:lvlJc w:val="left"/>
      <w:pPr>
        <w:ind w:left="5040" w:hanging="360"/>
      </w:pPr>
      <w:rPr>
        <w:rFonts w:ascii="Symbol" w:hAnsi="Symbol" w:hint="default"/>
      </w:rPr>
    </w:lvl>
    <w:lvl w:ilvl="7" w:tplc="B5285A22">
      <w:start w:val="1"/>
      <w:numFmt w:val="bullet"/>
      <w:lvlText w:val="o"/>
      <w:lvlJc w:val="left"/>
      <w:pPr>
        <w:ind w:left="5760" w:hanging="360"/>
      </w:pPr>
      <w:rPr>
        <w:rFonts w:ascii="Courier New" w:hAnsi="Courier New" w:hint="default"/>
      </w:rPr>
    </w:lvl>
    <w:lvl w:ilvl="8" w:tplc="4AAAC472">
      <w:start w:val="1"/>
      <w:numFmt w:val="bullet"/>
      <w:lvlText w:val=""/>
      <w:lvlJc w:val="left"/>
      <w:pPr>
        <w:ind w:left="6480" w:hanging="360"/>
      </w:pPr>
      <w:rPr>
        <w:rFonts w:ascii="Wingdings" w:hAnsi="Wingdings" w:hint="default"/>
      </w:rPr>
    </w:lvl>
  </w:abstractNum>
  <w:abstractNum w:abstractNumId="16" w15:restartNumberingAfterBreak="0">
    <w:nsid w:val="4FBD50AB"/>
    <w:multiLevelType w:val="hybridMultilevel"/>
    <w:tmpl w:val="0ADAA59E"/>
    <w:lvl w:ilvl="0" w:tplc="30602F3A">
      <w:start w:val="1"/>
      <w:numFmt w:val="bullet"/>
      <w:lvlText w:val=""/>
      <w:lvlJc w:val="left"/>
      <w:pPr>
        <w:ind w:left="720" w:hanging="360"/>
      </w:pPr>
      <w:rPr>
        <w:rFonts w:ascii="Symbol" w:hAnsi="Symbol" w:hint="default"/>
      </w:rPr>
    </w:lvl>
    <w:lvl w:ilvl="1" w:tplc="40F09750">
      <w:start w:val="1"/>
      <w:numFmt w:val="bullet"/>
      <w:lvlText w:val="o"/>
      <w:lvlJc w:val="left"/>
      <w:pPr>
        <w:ind w:left="1440" w:hanging="360"/>
      </w:pPr>
      <w:rPr>
        <w:rFonts w:ascii="Courier New" w:hAnsi="Courier New" w:hint="default"/>
      </w:rPr>
    </w:lvl>
    <w:lvl w:ilvl="2" w:tplc="6C4891EE">
      <w:start w:val="1"/>
      <w:numFmt w:val="bullet"/>
      <w:lvlText w:val=""/>
      <w:lvlJc w:val="left"/>
      <w:pPr>
        <w:ind w:left="2160" w:hanging="360"/>
      </w:pPr>
      <w:rPr>
        <w:rFonts w:ascii="Wingdings" w:hAnsi="Wingdings" w:hint="default"/>
      </w:rPr>
    </w:lvl>
    <w:lvl w:ilvl="3" w:tplc="D9E48CB4">
      <w:start w:val="1"/>
      <w:numFmt w:val="bullet"/>
      <w:lvlText w:val=""/>
      <w:lvlJc w:val="left"/>
      <w:pPr>
        <w:ind w:left="2880" w:hanging="360"/>
      </w:pPr>
      <w:rPr>
        <w:rFonts w:ascii="Symbol" w:hAnsi="Symbol" w:hint="default"/>
      </w:rPr>
    </w:lvl>
    <w:lvl w:ilvl="4" w:tplc="49C0C0B8">
      <w:start w:val="1"/>
      <w:numFmt w:val="bullet"/>
      <w:lvlText w:val="o"/>
      <w:lvlJc w:val="left"/>
      <w:pPr>
        <w:ind w:left="3600" w:hanging="360"/>
      </w:pPr>
      <w:rPr>
        <w:rFonts w:ascii="Courier New" w:hAnsi="Courier New" w:hint="default"/>
      </w:rPr>
    </w:lvl>
    <w:lvl w:ilvl="5" w:tplc="F9AA935C">
      <w:start w:val="1"/>
      <w:numFmt w:val="bullet"/>
      <w:lvlText w:val=""/>
      <w:lvlJc w:val="left"/>
      <w:pPr>
        <w:ind w:left="4320" w:hanging="360"/>
      </w:pPr>
      <w:rPr>
        <w:rFonts w:ascii="Wingdings" w:hAnsi="Wingdings" w:hint="default"/>
      </w:rPr>
    </w:lvl>
    <w:lvl w:ilvl="6" w:tplc="B0AC66C4">
      <w:start w:val="1"/>
      <w:numFmt w:val="bullet"/>
      <w:lvlText w:val=""/>
      <w:lvlJc w:val="left"/>
      <w:pPr>
        <w:ind w:left="5040" w:hanging="360"/>
      </w:pPr>
      <w:rPr>
        <w:rFonts w:ascii="Symbol" w:hAnsi="Symbol" w:hint="default"/>
      </w:rPr>
    </w:lvl>
    <w:lvl w:ilvl="7" w:tplc="C5447516">
      <w:start w:val="1"/>
      <w:numFmt w:val="bullet"/>
      <w:lvlText w:val="o"/>
      <w:lvlJc w:val="left"/>
      <w:pPr>
        <w:ind w:left="5760" w:hanging="360"/>
      </w:pPr>
      <w:rPr>
        <w:rFonts w:ascii="Courier New" w:hAnsi="Courier New" w:hint="default"/>
      </w:rPr>
    </w:lvl>
    <w:lvl w:ilvl="8" w:tplc="346A3B52">
      <w:start w:val="1"/>
      <w:numFmt w:val="bullet"/>
      <w:lvlText w:val=""/>
      <w:lvlJc w:val="left"/>
      <w:pPr>
        <w:ind w:left="6480" w:hanging="360"/>
      </w:pPr>
      <w:rPr>
        <w:rFonts w:ascii="Wingdings" w:hAnsi="Wingdings" w:hint="default"/>
      </w:rPr>
    </w:lvl>
  </w:abstractNum>
  <w:abstractNum w:abstractNumId="17" w15:restartNumberingAfterBreak="0">
    <w:nsid w:val="52153F73"/>
    <w:multiLevelType w:val="hybridMultilevel"/>
    <w:tmpl w:val="E32242D4"/>
    <w:lvl w:ilvl="0" w:tplc="506EEB30">
      <w:start w:val="1"/>
      <w:numFmt w:val="bullet"/>
      <w:lvlText w:val=""/>
      <w:lvlJc w:val="left"/>
      <w:pPr>
        <w:ind w:left="720" w:hanging="360"/>
      </w:pPr>
      <w:rPr>
        <w:rFonts w:ascii="Symbol" w:hAnsi="Symbol" w:hint="default"/>
      </w:rPr>
    </w:lvl>
    <w:lvl w:ilvl="1" w:tplc="39F48F16">
      <w:start w:val="1"/>
      <w:numFmt w:val="bullet"/>
      <w:lvlText w:val="o"/>
      <w:lvlJc w:val="left"/>
      <w:pPr>
        <w:ind w:left="1440" w:hanging="360"/>
      </w:pPr>
      <w:rPr>
        <w:rFonts w:ascii="Courier New" w:hAnsi="Courier New" w:hint="default"/>
      </w:rPr>
    </w:lvl>
    <w:lvl w:ilvl="2" w:tplc="C5922D7A">
      <w:start w:val="1"/>
      <w:numFmt w:val="bullet"/>
      <w:lvlText w:val=""/>
      <w:lvlJc w:val="left"/>
      <w:pPr>
        <w:ind w:left="2160" w:hanging="360"/>
      </w:pPr>
      <w:rPr>
        <w:rFonts w:ascii="Wingdings" w:hAnsi="Wingdings" w:hint="default"/>
      </w:rPr>
    </w:lvl>
    <w:lvl w:ilvl="3" w:tplc="EB68B8E4">
      <w:start w:val="1"/>
      <w:numFmt w:val="bullet"/>
      <w:lvlText w:val=""/>
      <w:lvlJc w:val="left"/>
      <w:pPr>
        <w:ind w:left="2880" w:hanging="360"/>
      </w:pPr>
      <w:rPr>
        <w:rFonts w:ascii="Symbol" w:hAnsi="Symbol" w:hint="default"/>
      </w:rPr>
    </w:lvl>
    <w:lvl w:ilvl="4" w:tplc="94C6FCBA">
      <w:start w:val="1"/>
      <w:numFmt w:val="bullet"/>
      <w:lvlText w:val="o"/>
      <w:lvlJc w:val="left"/>
      <w:pPr>
        <w:ind w:left="3600" w:hanging="360"/>
      </w:pPr>
      <w:rPr>
        <w:rFonts w:ascii="Courier New" w:hAnsi="Courier New" w:hint="default"/>
      </w:rPr>
    </w:lvl>
    <w:lvl w:ilvl="5" w:tplc="0A20F1D2">
      <w:start w:val="1"/>
      <w:numFmt w:val="bullet"/>
      <w:lvlText w:val=""/>
      <w:lvlJc w:val="left"/>
      <w:pPr>
        <w:ind w:left="4320" w:hanging="360"/>
      </w:pPr>
      <w:rPr>
        <w:rFonts w:ascii="Wingdings" w:hAnsi="Wingdings" w:hint="default"/>
      </w:rPr>
    </w:lvl>
    <w:lvl w:ilvl="6" w:tplc="B2367596">
      <w:start w:val="1"/>
      <w:numFmt w:val="bullet"/>
      <w:lvlText w:val=""/>
      <w:lvlJc w:val="left"/>
      <w:pPr>
        <w:ind w:left="5040" w:hanging="360"/>
      </w:pPr>
      <w:rPr>
        <w:rFonts w:ascii="Symbol" w:hAnsi="Symbol" w:hint="default"/>
      </w:rPr>
    </w:lvl>
    <w:lvl w:ilvl="7" w:tplc="5776B988">
      <w:start w:val="1"/>
      <w:numFmt w:val="bullet"/>
      <w:lvlText w:val="o"/>
      <w:lvlJc w:val="left"/>
      <w:pPr>
        <w:ind w:left="5760" w:hanging="360"/>
      </w:pPr>
      <w:rPr>
        <w:rFonts w:ascii="Courier New" w:hAnsi="Courier New" w:hint="default"/>
      </w:rPr>
    </w:lvl>
    <w:lvl w:ilvl="8" w:tplc="42ECDF92">
      <w:start w:val="1"/>
      <w:numFmt w:val="bullet"/>
      <w:lvlText w:val=""/>
      <w:lvlJc w:val="left"/>
      <w:pPr>
        <w:ind w:left="6480" w:hanging="360"/>
      </w:pPr>
      <w:rPr>
        <w:rFonts w:ascii="Wingdings" w:hAnsi="Wingdings" w:hint="default"/>
      </w:rPr>
    </w:lvl>
  </w:abstractNum>
  <w:abstractNum w:abstractNumId="18" w15:restartNumberingAfterBreak="0">
    <w:nsid w:val="52597635"/>
    <w:multiLevelType w:val="hybridMultilevel"/>
    <w:tmpl w:val="5A28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95012"/>
    <w:multiLevelType w:val="hybridMultilevel"/>
    <w:tmpl w:val="F89890A2"/>
    <w:lvl w:ilvl="0" w:tplc="0988173E">
      <w:start w:val="1"/>
      <w:numFmt w:val="bullet"/>
      <w:lvlText w:val=""/>
      <w:lvlJc w:val="left"/>
      <w:pPr>
        <w:ind w:left="720" w:hanging="360"/>
      </w:pPr>
      <w:rPr>
        <w:rFonts w:ascii="Symbol" w:hAnsi="Symbol" w:hint="default"/>
      </w:rPr>
    </w:lvl>
    <w:lvl w:ilvl="1" w:tplc="FC2271DE">
      <w:start w:val="1"/>
      <w:numFmt w:val="bullet"/>
      <w:lvlText w:val="o"/>
      <w:lvlJc w:val="left"/>
      <w:pPr>
        <w:ind w:left="1440" w:hanging="360"/>
      </w:pPr>
      <w:rPr>
        <w:rFonts w:ascii="Courier New" w:hAnsi="Courier New" w:hint="default"/>
      </w:rPr>
    </w:lvl>
    <w:lvl w:ilvl="2" w:tplc="B506267A">
      <w:start w:val="1"/>
      <w:numFmt w:val="bullet"/>
      <w:lvlText w:val=""/>
      <w:lvlJc w:val="left"/>
      <w:pPr>
        <w:ind w:left="2160" w:hanging="360"/>
      </w:pPr>
      <w:rPr>
        <w:rFonts w:ascii="Wingdings" w:hAnsi="Wingdings" w:hint="default"/>
      </w:rPr>
    </w:lvl>
    <w:lvl w:ilvl="3" w:tplc="8B9679C2">
      <w:start w:val="1"/>
      <w:numFmt w:val="bullet"/>
      <w:lvlText w:val=""/>
      <w:lvlJc w:val="left"/>
      <w:pPr>
        <w:ind w:left="2880" w:hanging="360"/>
      </w:pPr>
      <w:rPr>
        <w:rFonts w:ascii="Symbol" w:hAnsi="Symbol" w:hint="default"/>
      </w:rPr>
    </w:lvl>
    <w:lvl w:ilvl="4" w:tplc="8C0079AC">
      <w:start w:val="1"/>
      <w:numFmt w:val="bullet"/>
      <w:lvlText w:val="o"/>
      <w:lvlJc w:val="left"/>
      <w:pPr>
        <w:ind w:left="3600" w:hanging="360"/>
      </w:pPr>
      <w:rPr>
        <w:rFonts w:ascii="Courier New" w:hAnsi="Courier New" w:hint="default"/>
      </w:rPr>
    </w:lvl>
    <w:lvl w:ilvl="5" w:tplc="50DC9076">
      <w:start w:val="1"/>
      <w:numFmt w:val="bullet"/>
      <w:lvlText w:val=""/>
      <w:lvlJc w:val="left"/>
      <w:pPr>
        <w:ind w:left="4320" w:hanging="360"/>
      </w:pPr>
      <w:rPr>
        <w:rFonts w:ascii="Wingdings" w:hAnsi="Wingdings" w:hint="default"/>
      </w:rPr>
    </w:lvl>
    <w:lvl w:ilvl="6" w:tplc="A7B09D72">
      <w:start w:val="1"/>
      <w:numFmt w:val="bullet"/>
      <w:lvlText w:val=""/>
      <w:lvlJc w:val="left"/>
      <w:pPr>
        <w:ind w:left="5040" w:hanging="360"/>
      </w:pPr>
      <w:rPr>
        <w:rFonts w:ascii="Symbol" w:hAnsi="Symbol" w:hint="default"/>
      </w:rPr>
    </w:lvl>
    <w:lvl w:ilvl="7" w:tplc="A2AC4286">
      <w:start w:val="1"/>
      <w:numFmt w:val="bullet"/>
      <w:lvlText w:val="o"/>
      <w:lvlJc w:val="left"/>
      <w:pPr>
        <w:ind w:left="5760" w:hanging="360"/>
      </w:pPr>
      <w:rPr>
        <w:rFonts w:ascii="Courier New" w:hAnsi="Courier New" w:hint="default"/>
      </w:rPr>
    </w:lvl>
    <w:lvl w:ilvl="8" w:tplc="9772621E">
      <w:start w:val="1"/>
      <w:numFmt w:val="bullet"/>
      <w:lvlText w:val=""/>
      <w:lvlJc w:val="left"/>
      <w:pPr>
        <w:ind w:left="6480" w:hanging="360"/>
      </w:pPr>
      <w:rPr>
        <w:rFonts w:ascii="Wingdings" w:hAnsi="Wingdings" w:hint="default"/>
      </w:rPr>
    </w:lvl>
  </w:abstractNum>
  <w:abstractNum w:abstractNumId="20" w15:restartNumberingAfterBreak="0">
    <w:nsid w:val="64F83802"/>
    <w:multiLevelType w:val="hybridMultilevel"/>
    <w:tmpl w:val="EA94EB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ABB43F6"/>
    <w:multiLevelType w:val="hybridMultilevel"/>
    <w:tmpl w:val="F1A86E80"/>
    <w:lvl w:ilvl="0" w:tplc="9D40076C">
      <w:start w:val="1"/>
      <w:numFmt w:val="bullet"/>
      <w:lvlText w:val=""/>
      <w:lvlJc w:val="left"/>
      <w:pPr>
        <w:ind w:left="720" w:hanging="360"/>
      </w:pPr>
      <w:rPr>
        <w:rFonts w:ascii="Symbol" w:hAnsi="Symbol" w:hint="default"/>
      </w:rPr>
    </w:lvl>
    <w:lvl w:ilvl="1" w:tplc="F3A0D24C">
      <w:start w:val="1"/>
      <w:numFmt w:val="bullet"/>
      <w:lvlText w:val="o"/>
      <w:lvlJc w:val="left"/>
      <w:pPr>
        <w:ind w:left="1440" w:hanging="360"/>
      </w:pPr>
      <w:rPr>
        <w:rFonts w:ascii="Courier New" w:hAnsi="Courier New" w:hint="default"/>
      </w:rPr>
    </w:lvl>
    <w:lvl w:ilvl="2" w:tplc="63D44C84">
      <w:start w:val="1"/>
      <w:numFmt w:val="bullet"/>
      <w:lvlText w:val=""/>
      <w:lvlJc w:val="left"/>
      <w:pPr>
        <w:ind w:left="2160" w:hanging="360"/>
      </w:pPr>
      <w:rPr>
        <w:rFonts w:ascii="Wingdings" w:hAnsi="Wingdings" w:hint="default"/>
      </w:rPr>
    </w:lvl>
    <w:lvl w:ilvl="3" w:tplc="BF083880">
      <w:start w:val="1"/>
      <w:numFmt w:val="bullet"/>
      <w:lvlText w:val=""/>
      <w:lvlJc w:val="left"/>
      <w:pPr>
        <w:ind w:left="2880" w:hanging="360"/>
      </w:pPr>
      <w:rPr>
        <w:rFonts w:ascii="Symbol" w:hAnsi="Symbol" w:hint="default"/>
      </w:rPr>
    </w:lvl>
    <w:lvl w:ilvl="4" w:tplc="D292B544">
      <w:start w:val="1"/>
      <w:numFmt w:val="bullet"/>
      <w:lvlText w:val="o"/>
      <w:lvlJc w:val="left"/>
      <w:pPr>
        <w:ind w:left="3600" w:hanging="360"/>
      </w:pPr>
      <w:rPr>
        <w:rFonts w:ascii="Courier New" w:hAnsi="Courier New" w:hint="default"/>
      </w:rPr>
    </w:lvl>
    <w:lvl w:ilvl="5" w:tplc="85847E04">
      <w:start w:val="1"/>
      <w:numFmt w:val="bullet"/>
      <w:lvlText w:val=""/>
      <w:lvlJc w:val="left"/>
      <w:pPr>
        <w:ind w:left="4320" w:hanging="360"/>
      </w:pPr>
      <w:rPr>
        <w:rFonts w:ascii="Wingdings" w:hAnsi="Wingdings" w:hint="default"/>
      </w:rPr>
    </w:lvl>
    <w:lvl w:ilvl="6" w:tplc="E1B204D0">
      <w:start w:val="1"/>
      <w:numFmt w:val="bullet"/>
      <w:lvlText w:val=""/>
      <w:lvlJc w:val="left"/>
      <w:pPr>
        <w:ind w:left="5040" w:hanging="360"/>
      </w:pPr>
      <w:rPr>
        <w:rFonts w:ascii="Symbol" w:hAnsi="Symbol" w:hint="default"/>
      </w:rPr>
    </w:lvl>
    <w:lvl w:ilvl="7" w:tplc="EBDCEA48">
      <w:start w:val="1"/>
      <w:numFmt w:val="bullet"/>
      <w:lvlText w:val="o"/>
      <w:lvlJc w:val="left"/>
      <w:pPr>
        <w:ind w:left="5760" w:hanging="360"/>
      </w:pPr>
      <w:rPr>
        <w:rFonts w:ascii="Courier New" w:hAnsi="Courier New" w:hint="default"/>
      </w:rPr>
    </w:lvl>
    <w:lvl w:ilvl="8" w:tplc="4C14F4C0">
      <w:start w:val="1"/>
      <w:numFmt w:val="bullet"/>
      <w:lvlText w:val=""/>
      <w:lvlJc w:val="left"/>
      <w:pPr>
        <w:ind w:left="6480" w:hanging="360"/>
      </w:pPr>
      <w:rPr>
        <w:rFonts w:ascii="Wingdings" w:hAnsi="Wingdings" w:hint="default"/>
      </w:rPr>
    </w:lvl>
  </w:abstractNum>
  <w:abstractNum w:abstractNumId="22" w15:restartNumberingAfterBreak="0">
    <w:nsid w:val="6EB326EC"/>
    <w:multiLevelType w:val="hybridMultilevel"/>
    <w:tmpl w:val="E6B42710"/>
    <w:lvl w:ilvl="0" w:tplc="ED50DB92">
      <w:start w:val="1"/>
      <w:numFmt w:val="bullet"/>
      <w:lvlText w:val=""/>
      <w:lvlJc w:val="left"/>
      <w:pPr>
        <w:tabs>
          <w:tab w:val="num" w:pos="720"/>
        </w:tabs>
        <w:ind w:left="720" w:hanging="360"/>
      </w:pPr>
      <w:rPr>
        <w:rFonts w:ascii="Wingdings" w:hAnsi="Wingdings" w:hint="default"/>
        <w:sz w:val="20"/>
      </w:rPr>
    </w:lvl>
    <w:lvl w:ilvl="1" w:tplc="F412FEF0" w:tentative="1">
      <w:start w:val="1"/>
      <w:numFmt w:val="bullet"/>
      <w:lvlText w:val=""/>
      <w:lvlJc w:val="left"/>
      <w:pPr>
        <w:tabs>
          <w:tab w:val="num" w:pos="1440"/>
        </w:tabs>
        <w:ind w:left="1440" w:hanging="360"/>
      </w:pPr>
      <w:rPr>
        <w:rFonts w:ascii="Wingdings" w:hAnsi="Wingdings" w:hint="default"/>
        <w:sz w:val="20"/>
      </w:rPr>
    </w:lvl>
    <w:lvl w:ilvl="2" w:tplc="F8AA2BB0" w:tentative="1">
      <w:start w:val="1"/>
      <w:numFmt w:val="bullet"/>
      <w:lvlText w:val=""/>
      <w:lvlJc w:val="left"/>
      <w:pPr>
        <w:tabs>
          <w:tab w:val="num" w:pos="2160"/>
        </w:tabs>
        <w:ind w:left="2160" w:hanging="360"/>
      </w:pPr>
      <w:rPr>
        <w:rFonts w:ascii="Wingdings" w:hAnsi="Wingdings" w:hint="default"/>
        <w:sz w:val="20"/>
      </w:rPr>
    </w:lvl>
    <w:lvl w:ilvl="3" w:tplc="68DADD6A" w:tentative="1">
      <w:start w:val="1"/>
      <w:numFmt w:val="bullet"/>
      <w:lvlText w:val=""/>
      <w:lvlJc w:val="left"/>
      <w:pPr>
        <w:tabs>
          <w:tab w:val="num" w:pos="2880"/>
        </w:tabs>
        <w:ind w:left="2880" w:hanging="360"/>
      </w:pPr>
      <w:rPr>
        <w:rFonts w:ascii="Wingdings" w:hAnsi="Wingdings" w:hint="default"/>
        <w:sz w:val="20"/>
      </w:rPr>
    </w:lvl>
    <w:lvl w:ilvl="4" w:tplc="B90483A8" w:tentative="1">
      <w:start w:val="1"/>
      <w:numFmt w:val="bullet"/>
      <w:lvlText w:val=""/>
      <w:lvlJc w:val="left"/>
      <w:pPr>
        <w:tabs>
          <w:tab w:val="num" w:pos="3600"/>
        </w:tabs>
        <w:ind w:left="3600" w:hanging="360"/>
      </w:pPr>
      <w:rPr>
        <w:rFonts w:ascii="Wingdings" w:hAnsi="Wingdings" w:hint="default"/>
        <w:sz w:val="20"/>
      </w:rPr>
    </w:lvl>
    <w:lvl w:ilvl="5" w:tplc="25BCDFFE" w:tentative="1">
      <w:start w:val="1"/>
      <w:numFmt w:val="bullet"/>
      <w:lvlText w:val=""/>
      <w:lvlJc w:val="left"/>
      <w:pPr>
        <w:tabs>
          <w:tab w:val="num" w:pos="4320"/>
        </w:tabs>
        <w:ind w:left="4320" w:hanging="360"/>
      </w:pPr>
      <w:rPr>
        <w:rFonts w:ascii="Wingdings" w:hAnsi="Wingdings" w:hint="default"/>
        <w:sz w:val="20"/>
      </w:rPr>
    </w:lvl>
    <w:lvl w:ilvl="6" w:tplc="904E9378" w:tentative="1">
      <w:start w:val="1"/>
      <w:numFmt w:val="bullet"/>
      <w:lvlText w:val=""/>
      <w:lvlJc w:val="left"/>
      <w:pPr>
        <w:tabs>
          <w:tab w:val="num" w:pos="5040"/>
        </w:tabs>
        <w:ind w:left="5040" w:hanging="360"/>
      </w:pPr>
      <w:rPr>
        <w:rFonts w:ascii="Wingdings" w:hAnsi="Wingdings" w:hint="default"/>
        <w:sz w:val="20"/>
      </w:rPr>
    </w:lvl>
    <w:lvl w:ilvl="7" w:tplc="FF0AB198" w:tentative="1">
      <w:start w:val="1"/>
      <w:numFmt w:val="bullet"/>
      <w:lvlText w:val=""/>
      <w:lvlJc w:val="left"/>
      <w:pPr>
        <w:tabs>
          <w:tab w:val="num" w:pos="5760"/>
        </w:tabs>
        <w:ind w:left="5760" w:hanging="360"/>
      </w:pPr>
      <w:rPr>
        <w:rFonts w:ascii="Wingdings" w:hAnsi="Wingdings" w:hint="default"/>
        <w:sz w:val="20"/>
      </w:rPr>
    </w:lvl>
    <w:lvl w:ilvl="8" w:tplc="800A6A3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BF155B"/>
    <w:multiLevelType w:val="hybridMultilevel"/>
    <w:tmpl w:val="B844A31C"/>
    <w:lvl w:ilvl="0" w:tplc="C05296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342B0"/>
    <w:multiLevelType w:val="hybridMultilevel"/>
    <w:tmpl w:val="5EC87326"/>
    <w:lvl w:ilvl="0" w:tplc="DDFA82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D1FB8"/>
    <w:multiLevelType w:val="hybridMultilevel"/>
    <w:tmpl w:val="187483AA"/>
    <w:lvl w:ilvl="0" w:tplc="7A044E80">
      <w:start w:val="1"/>
      <w:numFmt w:val="bullet"/>
      <w:lvlText w:val=""/>
      <w:lvlJc w:val="left"/>
      <w:pPr>
        <w:ind w:left="720" w:hanging="360"/>
      </w:pPr>
      <w:rPr>
        <w:rFonts w:ascii="Symbol" w:hAnsi="Symbol" w:hint="default"/>
      </w:rPr>
    </w:lvl>
    <w:lvl w:ilvl="1" w:tplc="E398E0D6">
      <w:start w:val="1"/>
      <w:numFmt w:val="bullet"/>
      <w:lvlText w:val="o"/>
      <w:lvlJc w:val="left"/>
      <w:pPr>
        <w:ind w:left="1440" w:hanging="360"/>
      </w:pPr>
      <w:rPr>
        <w:rFonts w:ascii="Courier New" w:hAnsi="Courier New" w:hint="default"/>
      </w:rPr>
    </w:lvl>
    <w:lvl w:ilvl="2" w:tplc="1146F6E8">
      <w:start w:val="1"/>
      <w:numFmt w:val="bullet"/>
      <w:lvlText w:val=""/>
      <w:lvlJc w:val="left"/>
      <w:pPr>
        <w:ind w:left="2160" w:hanging="360"/>
      </w:pPr>
      <w:rPr>
        <w:rFonts w:ascii="Wingdings" w:hAnsi="Wingdings" w:hint="default"/>
      </w:rPr>
    </w:lvl>
    <w:lvl w:ilvl="3" w:tplc="E2B0365E">
      <w:start w:val="1"/>
      <w:numFmt w:val="bullet"/>
      <w:lvlText w:val=""/>
      <w:lvlJc w:val="left"/>
      <w:pPr>
        <w:ind w:left="2880" w:hanging="360"/>
      </w:pPr>
      <w:rPr>
        <w:rFonts w:ascii="Symbol" w:hAnsi="Symbol" w:hint="default"/>
      </w:rPr>
    </w:lvl>
    <w:lvl w:ilvl="4" w:tplc="0A98A8AE">
      <w:start w:val="1"/>
      <w:numFmt w:val="bullet"/>
      <w:lvlText w:val="o"/>
      <w:lvlJc w:val="left"/>
      <w:pPr>
        <w:ind w:left="3600" w:hanging="360"/>
      </w:pPr>
      <w:rPr>
        <w:rFonts w:ascii="Courier New" w:hAnsi="Courier New" w:hint="default"/>
      </w:rPr>
    </w:lvl>
    <w:lvl w:ilvl="5" w:tplc="B3A2C012">
      <w:start w:val="1"/>
      <w:numFmt w:val="bullet"/>
      <w:lvlText w:val=""/>
      <w:lvlJc w:val="left"/>
      <w:pPr>
        <w:ind w:left="4320" w:hanging="360"/>
      </w:pPr>
      <w:rPr>
        <w:rFonts w:ascii="Wingdings" w:hAnsi="Wingdings" w:hint="default"/>
      </w:rPr>
    </w:lvl>
    <w:lvl w:ilvl="6" w:tplc="EA903D40">
      <w:start w:val="1"/>
      <w:numFmt w:val="bullet"/>
      <w:lvlText w:val=""/>
      <w:lvlJc w:val="left"/>
      <w:pPr>
        <w:ind w:left="5040" w:hanging="360"/>
      </w:pPr>
      <w:rPr>
        <w:rFonts w:ascii="Symbol" w:hAnsi="Symbol" w:hint="default"/>
      </w:rPr>
    </w:lvl>
    <w:lvl w:ilvl="7" w:tplc="4CBC378A">
      <w:start w:val="1"/>
      <w:numFmt w:val="bullet"/>
      <w:lvlText w:val="o"/>
      <w:lvlJc w:val="left"/>
      <w:pPr>
        <w:ind w:left="5760" w:hanging="360"/>
      </w:pPr>
      <w:rPr>
        <w:rFonts w:ascii="Courier New" w:hAnsi="Courier New" w:hint="default"/>
      </w:rPr>
    </w:lvl>
    <w:lvl w:ilvl="8" w:tplc="0560B2DC">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3"/>
  </w:num>
  <w:num w:numId="4">
    <w:abstractNumId w:val="11"/>
  </w:num>
  <w:num w:numId="5">
    <w:abstractNumId w:val="0"/>
  </w:num>
  <w:num w:numId="6">
    <w:abstractNumId w:val="7"/>
  </w:num>
  <w:num w:numId="7">
    <w:abstractNumId w:val="19"/>
  </w:num>
  <w:num w:numId="8">
    <w:abstractNumId w:val="15"/>
  </w:num>
  <w:num w:numId="9">
    <w:abstractNumId w:val="21"/>
  </w:num>
  <w:num w:numId="10">
    <w:abstractNumId w:val="25"/>
  </w:num>
  <w:num w:numId="11">
    <w:abstractNumId w:val="10"/>
  </w:num>
  <w:num w:numId="12">
    <w:abstractNumId w:val="8"/>
  </w:num>
  <w:num w:numId="13">
    <w:abstractNumId w:val="18"/>
  </w:num>
  <w:num w:numId="14">
    <w:abstractNumId w:val="13"/>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
  </w:num>
  <w:num w:numId="19">
    <w:abstractNumId w:val="23"/>
  </w:num>
  <w:num w:numId="20">
    <w:abstractNumId w:val="24"/>
  </w:num>
  <w:num w:numId="21">
    <w:abstractNumId w:val="6"/>
  </w:num>
  <w:num w:numId="22">
    <w:abstractNumId w:val="9"/>
  </w:num>
  <w:num w:numId="23">
    <w:abstractNumId w:val="5"/>
  </w:num>
  <w:num w:numId="24">
    <w:abstractNumId w:val="22"/>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0C9"/>
    <w:rsid w:val="00002067"/>
    <w:rsid w:val="000040B0"/>
    <w:rsid w:val="00007355"/>
    <w:rsid w:val="000159E8"/>
    <w:rsid w:val="00027C3F"/>
    <w:rsid w:val="0002878B"/>
    <w:rsid w:val="0004179F"/>
    <w:rsid w:val="00052CA2"/>
    <w:rsid w:val="000632B8"/>
    <w:rsid w:val="000746FA"/>
    <w:rsid w:val="00081D5A"/>
    <w:rsid w:val="000A2B94"/>
    <w:rsid w:val="000B13B9"/>
    <w:rsid w:val="000B53F7"/>
    <w:rsid w:val="00122D5E"/>
    <w:rsid w:val="00134AAC"/>
    <w:rsid w:val="0013603D"/>
    <w:rsid w:val="00146E8C"/>
    <w:rsid w:val="00164344"/>
    <w:rsid w:val="00173314"/>
    <w:rsid w:val="00173335"/>
    <w:rsid w:val="00173CA5"/>
    <w:rsid w:val="0018238A"/>
    <w:rsid w:val="00182E24"/>
    <w:rsid w:val="00193030"/>
    <w:rsid w:val="001B3625"/>
    <w:rsid w:val="001B6992"/>
    <w:rsid w:val="001E38F6"/>
    <w:rsid w:val="001F052D"/>
    <w:rsid w:val="002043D3"/>
    <w:rsid w:val="00261693"/>
    <w:rsid w:val="00287E0D"/>
    <w:rsid w:val="002A005A"/>
    <w:rsid w:val="002C5A07"/>
    <w:rsid w:val="002C5A32"/>
    <w:rsid w:val="002C61EC"/>
    <w:rsid w:val="002D26FD"/>
    <w:rsid w:val="002D5F77"/>
    <w:rsid w:val="002F2E84"/>
    <w:rsid w:val="002F647A"/>
    <w:rsid w:val="0030144E"/>
    <w:rsid w:val="00334544"/>
    <w:rsid w:val="00337567"/>
    <w:rsid w:val="003502EB"/>
    <w:rsid w:val="00355AC2"/>
    <w:rsid w:val="003661A0"/>
    <w:rsid w:val="003A1A54"/>
    <w:rsid w:val="003A63A6"/>
    <w:rsid w:val="003B1C7A"/>
    <w:rsid w:val="003C718A"/>
    <w:rsid w:val="003E72F3"/>
    <w:rsid w:val="003F01AC"/>
    <w:rsid w:val="00405EA2"/>
    <w:rsid w:val="00416B6E"/>
    <w:rsid w:val="00420BA3"/>
    <w:rsid w:val="00445854"/>
    <w:rsid w:val="004766C0"/>
    <w:rsid w:val="004977AE"/>
    <w:rsid w:val="004A02B0"/>
    <w:rsid w:val="004B3B14"/>
    <w:rsid w:val="004C463D"/>
    <w:rsid w:val="004C6C1D"/>
    <w:rsid w:val="00503D98"/>
    <w:rsid w:val="005213B7"/>
    <w:rsid w:val="00524AE9"/>
    <w:rsid w:val="00526160"/>
    <w:rsid w:val="00554D32"/>
    <w:rsid w:val="005571E5"/>
    <w:rsid w:val="00583324"/>
    <w:rsid w:val="00596094"/>
    <w:rsid w:val="005B2F4D"/>
    <w:rsid w:val="005B3C37"/>
    <w:rsid w:val="005C7ADA"/>
    <w:rsid w:val="005F48FE"/>
    <w:rsid w:val="005F717A"/>
    <w:rsid w:val="005F7AA0"/>
    <w:rsid w:val="006031FF"/>
    <w:rsid w:val="00625A9E"/>
    <w:rsid w:val="00626757"/>
    <w:rsid w:val="006279D3"/>
    <w:rsid w:val="0063791C"/>
    <w:rsid w:val="00641DF5"/>
    <w:rsid w:val="00646BB9"/>
    <w:rsid w:val="00653B47"/>
    <w:rsid w:val="00654F70"/>
    <w:rsid w:val="00663319"/>
    <w:rsid w:val="006747B0"/>
    <w:rsid w:val="00676A87"/>
    <w:rsid w:val="00677AFC"/>
    <w:rsid w:val="00682FA3"/>
    <w:rsid w:val="00684C2B"/>
    <w:rsid w:val="006B66A5"/>
    <w:rsid w:val="006B70E1"/>
    <w:rsid w:val="006C5061"/>
    <w:rsid w:val="006E709B"/>
    <w:rsid w:val="006F6659"/>
    <w:rsid w:val="00737156"/>
    <w:rsid w:val="007419C9"/>
    <w:rsid w:val="00752960"/>
    <w:rsid w:val="00756F57"/>
    <w:rsid w:val="0076478F"/>
    <w:rsid w:val="00772814"/>
    <w:rsid w:val="007906DF"/>
    <w:rsid w:val="007929E6"/>
    <w:rsid w:val="007A4FA4"/>
    <w:rsid w:val="007B3669"/>
    <w:rsid w:val="007B3753"/>
    <w:rsid w:val="007E3AC3"/>
    <w:rsid w:val="00803C99"/>
    <w:rsid w:val="00810868"/>
    <w:rsid w:val="0081143B"/>
    <w:rsid w:val="0083582C"/>
    <w:rsid w:val="00843C5C"/>
    <w:rsid w:val="00847712"/>
    <w:rsid w:val="008647A4"/>
    <w:rsid w:val="0087565A"/>
    <w:rsid w:val="008A6378"/>
    <w:rsid w:val="008B10C9"/>
    <w:rsid w:val="008B4D7E"/>
    <w:rsid w:val="008D0A31"/>
    <w:rsid w:val="008D3656"/>
    <w:rsid w:val="008E0BCD"/>
    <w:rsid w:val="008F356E"/>
    <w:rsid w:val="009173C7"/>
    <w:rsid w:val="0092401B"/>
    <w:rsid w:val="0095011D"/>
    <w:rsid w:val="009721AE"/>
    <w:rsid w:val="00985DAD"/>
    <w:rsid w:val="009D1CDD"/>
    <w:rsid w:val="009D67E1"/>
    <w:rsid w:val="009F1FE2"/>
    <w:rsid w:val="00A173B9"/>
    <w:rsid w:val="00A3339E"/>
    <w:rsid w:val="00A33CFC"/>
    <w:rsid w:val="00A428DB"/>
    <w:rsid w:val="00A43003"/>
    <w:rsid w:val="00A64374"/>
    <w:rsid w:val="00A64A7D"/>
    <w:rsid w:val="00A74481"/>
    <w:rsid w:val="00A9504C"/>
    <w:rsid w:val="00AA0F51"/>
    <w:rsid w:val="00AB0FB5"/>
    <w:rsid w:val="00AB1A35"/>
    <w:rsid w:val="00AC0AB1"/>
    <w:rsid w:val="00AD59F7"/>
    <w:rsid w:val="00AF0E79"/>
    <w:rsid w:val="00AF6748"/>
    <w:rsid w:val="00B003D3"/>
    <w:rsid w:val="00B06CD2"/>
    <w:rsid w:val="00B16526"/>
    <w:rsid w:val="00B23287"/>
    <w:rsid w:val="00B6C5C6"/>
    <w:rsid w:val="00B7651F"/>
    <w:rsid w:val="00B77306"/>
    <w:rsid w:val="00B87549"/>
    <w:rsid w:val="00B95E1D"/>
    <w:rsid w:val="00BB35C9"/>
    <w:rsid w:val="00BB6DE3"/>
    <w:rsid w:val="00BC0898"/>
    <w:rsid w:val="00BE4E8E"/>
    <w:rsid w:val="00BE64FB"/>
    <w:rsid w:val="00BE707F"/>
    <w:rsid w:val="00BE7F18"/>
    <w:rsid w:val="00C110C3"/>
    <w:rsid w:val="00C26C54"/>
    <w:rsid w:val="00C31763"/>
    <w:rsid w:val="00C415B7"/>
    <w:rsid w:val="00C45013"/>
    <w:rsid w:val="00C56836"/>
    <w:rsid w:val="00C850F5"/>
    <w:rsid w:val="00C85657"/>
    <w:rsid w:val="00CD7152"/>
    <w:rsid w:val="00CD729E"/>
    <w:rsid w:val="00CE2581"/>
    <w:rsid w:val="00CF274A"/>
    <w:rsid w:val="00D12239"/>
    <w:rsid w:val="00D22CF7"/>
    <w:rsid w:val="00D2406D"/>
    <w:rsid w:val="00D452B3"/>
    <w:rsid w:val="00D50180"/>
    <w:rsid w:val="00D50EE1"/>
    <w:rsid w:val="00D563B7"/>
    <w:rsid w:val="00D611CC"/>
    <w:rsid w:val="00D72B9A"/>
    <w:rsid w:val="00DB4A02"/>
    <w:rsid w:val="00DE2F55"/>
    <w:rsid w:val="00DF5E73"/>
    <w:rsid w:val="00E101E6"/>
    <w:rsid w:val="00E22600"/>
    <w:rsid w:val="00E35C98"/>
    <w:rsid w:val="00E70F53"/>
    <w:rsid w:val="00E841E9"/>
    <w:rsid w:val="00E844DF"/>
    <w:rsid w:val="00E8705F"/>
    <w:rsid w:val="00E9416D"/>
    <w:rsid w:val="00EA5576"/>
    <w:rsid w:val="00EC1325"/>
    <w:rsid w:val="00EE459D"/>
    <w:rsid w:val="00EF5D9D"/>
    <w:rsid w:val="00F3355A"/>
    <w:rsid w:val="00F4244E"/>
    <w:rsid w:val="00F56674"/>
    <w:rsid w:val="00F629D9"/>
    <w:rsid w:val="00F75249"/>
    <w:rsid w:val="00FA66F5"/>
    <w:rsid w:val="00FB33A8"/>
    <w:rsid w:val="00FE17E0"/>
    <w:rsid w:val="00FE4180"/>
    <w:rsid w:val="012406B6"/>
    <w:rsid w:val="0130EC6A"/>
    <w:rsid w:val="013D013E"/>
    <w:rsid w:val="014C3443"/>
    <w:rsid w:val="018244B4"/>
    <w:rsid w:val="027B5D98"/>
    <w:rsid w:val="02964A92"/>
    <w:rsid w:val="029E0617"/>
    <w:rsid w:val="02A0441C"/>
    <w:rsid w:val="02C988B4"/>
    <w:rsid w:val="02F65AB2"/>
    <w:rsid w:val="03A2C678"/>
    <w:rsid w:val="03B47566"/>
    <w:rsid w:val="03D81C6D"/>
    <w:rsid w:val="03FD73C7"/>
    <w:rsid w:val="04023B2A"/>
    <w:rsid w:val="04172DF9"/>
    <w:rsid w:val="04506DA9"/>
    <w:rsid w:val="048C78BB"/>
    <w:rsid w:val="04EE1A11"/>
    <w:rsid w:val="0508A836"/>
    <w:rsid w:val="05B762FC"/>
    <w:rsid w:val="05E6E1B0"/>
    <w:rsid w:val="067125A2"/>
    <w:rsid w:val="06E5F5C5"/>
    <w:rsid w:val="06F25276"/>
    <w:rsid w:val="06FC47CE"/>
    <w:rsid w:val="076D0691"/>
    <w:rsid w:val="077171BD"/>
    <w:rsid w:val="07B30992"/>
    <w:rsid w:val="07B9C08B"/>
    <w:rsid w:val="08430FF5"/>
    <w:rsid w:val="08FAD09E"/>
    <w:rsid w:val="094AE977"/>
    <w:rsid w:val="094C73D9"/>
    <w:rsid w:val="0985D16E"/>
    <w:rsid w:val="0A33E890"/>
    <w:rsid w:val="0A65944B"/>
    <w:rsid w:val="0AA69057"/>
    <w:rsid w:val="0AE91C45"/>
    <w:rsid w:val="0AEAAA54"/>
    <w:rsid w:val="0B61BB93"/>
    <w:rsid w:val="0B6C3879"/>
    <w:rsid w:val="0B9CDAEF"/>
    <w:rsid w:val="0BC5C399"/>
    <w:rsid w:val="0C175CAF"/>
    <w:rsid w:val="0C88FBB6"/>
    <w:rsid w:val="0D3675A9"/>
    <w:rsid w:val="0DBE103F"/>
    <w:rsid w:val="0DD2FB17"/>
    <w:rsid w:val="0E0874C2"/>
    <w:rsid w:val="0E63C0B8"/>
    <w:rsid w:val="0E751AA3"/>
    <w:rsid w:val="0E9CE0E6"/>
    <w:rsid w:val="0ECFDFF0"/>
    <w:rsid w:val="0EF92CA4"/>
    <w:rsid w:val="0EFD645B"/>
    <w:rsid w:val="0F4B7E7B"/>
    <w:rsid w:val="0F60B017"/>
    <w:rsid w:val="0F7B4E3B"/>
    <w:rsid w:val="0FD9F82A"/>
    <w:rsid w:val="1089ADCD"/>
    <w:rsid w:val="109E4079"/>
    <w:rsid w:val="10DC698F"/>
    <w:rsid w:val="113181DD"/>
    <w:rsid w:val="11809AFE"/>
    <w:rsid w:val="1185C5E4"/>
    <w:rsid w:val="118C8398"/>
    <w:rsid w:val="11915D05"/>
    <w:rsid w:val="119AC8C6"/>
    <w:rsid w:val="11C789B0"/>
    <w:rsid w:val="11D411B7"/>
    <w:rsid w:val="12288FB4"/>
    <w:rsid w:val="122B0F92"/>
    <w:rsid w:val="1235051D"/>
    <w:rsid w:val="12940F1A"/>
    <w:rsid w:val="12AC575E"/>
    <w:rsid w:val="12B9494D"/>
    <w:rsid w:val="1332BD68"/>
    <w:rsid w:val="1335F0F7"/>
    <w:rsid w:val="134A0FC9"/>
    <w:rsid w:val="13567526"/>
    <w:rsid w:val="13B7C8FD"/>
    <w:rsid w:val="1419C11A"/>
    <w:rsid w:val="1451576C"/>
    <w:rsid w:val="145519AE"/>
    <w:rsid w:val="149995AC"/>
    <w:rsid w:val="14FF1DB7"/>
    <w:rsid w:val="150514A2"/>
    <w:rsid w:val="1513A067"/>
    <w:rsid w:val="1540A40C"/>
    <w:rsid w:val="1541878E"/>
    <w:rsid w:val="15CE1906"/>
    <w:rsid w:val="15FEE453"/>
    <w:rsid w:val="16490EF9"/>
    <w:rsid w:val="168FFDD2"/>
    <w:rsid w:val="169FA820"/>
    <w:rsid w:val="17510F2F"/>
    <w:rsid w:val="175A1F1F"/>
    <w:rsid w:val="176F0885"/>
    <w:rsid w:val="17C1F98E"/>
    <w:rsid w:val="17DB2DC9"/>
    <w:rsid w:val="18285752"/>
    <w:rsid w:val="18F741EF"/>
    <w:rsid w:val="192B58EB"/>
    <w:rsid w:val="19550154"/>
    <w:rsid w:val="198BACE3"/>
    <w:rsid w:val="19F41301"/>
    <w:rsid w:val="1A0600E6"/>
    <w:rsid w:val="1A12A20B"/>
    <w:rsid w:val="1A1F29E1"/>
    <w:rsid w:val="1A6261DA"/>
    <w:rsid w:val="1A65C015"/>
    <w:rsid w:val="1A72716B"/>
    <w:rsid w:val="1AF78B65"/>
    <w:rsid w:val="1B14754A"/>
    <w:rsid w:val="1BD774D1"/>
    <w:rsid w:val="1C6BA250"/>
    <w:rsid w:val="1C6C4B24"/>
    <w:rsid w:val="1C812FF9"/>
    <w:rsid w:val="1D0F5070"/>
    <w:rsid w:val="1D797D7C"/>
    <w:rsid w:val="1DA3B867"/>
    <w:rsid w:val="1DDC218F"/>
    <w:rsid w:val="1DE105F0"/>
    <w:rsid w:val="1E24CDEF"/>
    <w:rsid w:val="1E273409"/>
    <w:rsid w:val="1E3A671E"/>
    <w:rsid w:val="1E59D442"/>
    <w:rsid w:val="1E78606B"/>
    <w:rsid w:val="1E907576"/>
    <w:rsid w:val="1E99E10C"/>
    <w:rsid w:val="1EE078E7"/>
    <w:rsid w:val="1EEA9F7B"/>
    <w:rsid w:val="1F10A35C"/>
    <w:rsid w:val="1FC2C816"/>
    <w:rsid w:val="1FE4D57D"/>
    <w:rsid w:val="1FF874DC"/>
    <w:rsid w:val="200F6A74"/>
    <w:rsid w:val="2062426D"/>
    <w:rsid w:val="206C974A"/>
    <w:rsid w:val="206D477F"/>
    <w:rsid w:val="20709944"/>
    <w:rsid w:val="20FA99F4"/>
    <w:rsid w:val="21DDAD51"/>
    <w:rsid w:val="21FCC007"/>
    <w:rsid w:val="2249C9DC"/>
    <w:rsid w:val="225B4C28"/>
    <w:rsid w:val="2260AD87"/>
    <w:rsid w:val="2282D7F2"/>
    <w:rsid w:val="22A31512"/>
    <w:rsid w:val="22A65C26"/>
    <w:rsid w:val="22DAE3D4"/>
    <w:rsid w:val="2338C1BE"/>
    <w:rsid w:val="23568540"/>
    <w:rsid w:val="23697BF8"/>
    <w:rsid w:val="239FC2C7"/>
    <w:rsid w:val="23ECD432"/>
    <w:rsid w:val="240B19CA"/>
    <w:rsid w:val="244D0730"/>
    <w:rsid w:val="247D4D30"/>
    <w:rsid w:val="24BD045E"/>
    <w:rsid w:val="24BF6E02"/>
    <w:rsid w:val="24D64D10"/>
    <w:rsid w:val="252E40D0"/>
    <w:rsid w:val="25653221"/>
    <w:rsid w:val="256A39DA"/>
    <w:rsid w:val="2660420C"/>
    <w:rsid w:val="2698C104"/>
    <w:rsid w:val="27233BC2"/>
    <w:rsid w:val="27A5AC54"/>
    <w:rsid w:val="28319029"/>
    <w:rsid w:val="2864E8E6"/>
    <w:rsid w:val="2882AE16"/>
    <w:rsid w:val="28FAC8AA"/>
    <w:rsid w:val="292B8108"/>
    <w:rsid w:val="2A0C5742"/>
    <w:rsid w:val="2A296F98"/>
    <w:rsid w:val="2A438840"/>
    <w:rsid w:val="2A45A955"/>
    <w:rsid w:val="2A4F5620"/>
    <w:rsid w:val="2AAF2A66"/>
    <w:rsid w:val="2B42B840"/>
    <w:rsid w:val="2BB198CF"/>
    <w:rsid w:val="2BB5B205"/>
    <w:rsid w:val="2CDE88A1"/>
    <w:rsid w:val="2CED478F"/>
    <w:rsid w:val="2CF22BF0"/>
    <w:rsid w:val="2D08ABDD"/>
    <w:rsid w:val="2D64F2E4"/>
    <w:rsid w:val="2D8AF6C5"/>
    <w:rsid w:val="2DDE6203"/>
    <w:rsid w:val="2E08E210"/>
    <w:rsid w:val="2E5991DE"/>
    <w:rsid w:val="2E71C405"/>
    <w:rsid w:val="2EA95559"/>
    <w:rsid w:val="2FBEE17A"/>
    <w:rsid w:val="309C93A6"/>
    <w:rsid w:val="30B15CB0"/>
    <w:rsid w:val="30CA850D"/>
    <w:rsid w:val="30E01E3C"/>
    <w:rsid w:val="310B20E2"/>
    <w:rsid w:val="312F2A00"/>
    <w:rsid w:val="3148F494"/>
    <w:rsid w:val="3173E331"/>
    <w:rsid w:val="31772E3C"/>
    <w:rsid w:val="31A11622"/>
    <w:rsid w:val="31B1F9C4"/>
    <w:rsid w:val="32096512"/>
    <w:rsid w:val="32DCC86A"/>
    <w:rsid w:val="332FCE53"/>
    <w:rsid w:val="334C1679"/>
    <w:rsid w:val="33FC9E63"/>
    <w:rsid w:val="33FCCE96"/>
    <w:rsid w:val="342985A7"/>
    <w:rsid w:val="345B3103"/>
    <w:rsid w:val="3462ECC0"/>
    <w:rsid w:val="34AECEFE"/>
    <w:rsid w:val="34FC2EA7"/>
    <w:rsid w:val="360BF6CC"/>
    <w:rsid w:val="36B12654"/>
    <w:rsid w:val="36EE99B9"/>
    <w:rsid w:val="37099C1C"/>
    <w:rsid w:val="373BC081"/>
    <w:rsid w:val="373C2CAB"/>
    <w:rsid w:val="374668E5"/>
    <w:rsid w:val="3747E651"/>
    <w:rsid w:val="375CC4EE"/>
    <w:rsid w:val="37875FA8"/>
    <w:rsid w:val="37B5651C"/>
    <w:rsid w:val="37EE5D46"/>
    <w:rsid w:val="3831D267"/>
    <w:rsid w:val="3894350D"/>
    <w:rsid w:val="394BA270"/>
    <w:rsid w:val="399B687E"/>
    <w:rsid w:val="3A40E05F"/>
    <w:rsid w:val="3A85C6DE"/>
    <w:rsid w:val="3AC443E7"/>
    <w:rsid w:val="3ACBF490"/>
    <w:rsid w:val="3B2EA6AB"/>
    <w:rsid w:val="3B47CF08"/>
    <w:rsid w:val="3B536E7E"/>
    <w:rsid w:val="3B6B828F"/>
    <w:rsid w:val="3BDF92E5"/>
    <w:rsid w:val="3C1DF54B"/>
    <w:rsid w:val="3C3EE08C"/>
    <w:rsid w:val="3CA40A4B"/>
    <w:rsid w:val="3CB9E0E3"/>
    <w:rsid w:val="3CC1CE69"/>
    <w:rsid w:val="3D72847A"/>
    <w:rsid w:val="3E227F6E"/>
    <w:rsid w:val="3E37813B"/>
    <w:rsid w:val="3E77B138"/>
    <w:rsid w:val="3F44D876"/>
    <w:rsid w:val="3F766140"/>
    <w:rsid w:val="3FE31B37"/>
    <w:rsid w:val="403BC145"/>
    <w:rsid w:val="404E3498"/>
    <w:rsid w:val="4065ABBD"/>
    <w:rsid w:val="40DCBCC3"/>
    <w:rsid w:val="41101C7A"/>
    <w:rsid w:val="4174598E"/>
    <w:rsid w:val="4179E188"/>
    <w:rsid w:val="4194CA85"/>
    <w:rsid w:val="420E38F4"/>
    <w:rsid w:val="4221EEF6"/>
    <w:rsid w:val="428431FC"/>
    <w:rsid w:val="436D158D"/>
    <w:rsid w:val="43BAED52"/>
    <w:rsid w:val="441AAFB3"/>
    <w:rsid w:val="4428367C"/>
    <w:rsid w:val="448E37BB"/>
    <w:rsid w:val="44CCE04E"/>
    <w:rsid w:val="46B41356"/>
    <w:rsid w:val="4727532B"/>
    <w:rsid w:val="47278D8F"/>
    <w:rsid w:val="4738F3A4"/>
    <w:rsid w:val="476A1473"/>
    <w:rsid w:val="47726966"/>
    <w:rsid w:val="47762947"/>
    <w:rsid w:val="4793C89E"/>
    <w:rsid w:val="47965FAB"/>
    <w:rsid w:val="47CFFAAF"/>
    <w:rsid w:val="480DC062"/>
    <w:rsid w:val="4849F6AE"/>
    <w:rsid w:val="485ACEDE"/>
    <w:rsid w:val="486DE5EB"/>
    <w:rsid w:val="486DF5A0"/>
    <w:rsid w:val="48725839"/>
    <w:rsid w:val="489DC926"/>
    <w:rsid w:val="48C3E242"/>
    <w:rsid w:val="48FF9916"/>
    <w:rsid w:val="492290C7"/>
    <w:rsid w:val="499383AD"/>
    <w:rsid w:val="49AF930F"/>
    <w:rsid w:val="49BCEBB9"/>
    <w:rsid w:val="49C1F49C"/>
    <w:rsid w:val="49C8B367"/>
    <w:rsid w:val="49DF37C4"/>
    <w:rsid w:val="4AAE5BBC"/>
    <w:rsid w:val="4B958525"/>
    <w:rsid w:val="4C5187F0"/>
    <w:rsid w:val="4C64033A"/>
    <w:rsid w:val="4CA3E6AB"/>
    <w:rsid w:val="4D138CA5"/>
    <w:rsid w:val="4D1B33A6"/>
    <w:rsid w:val="4D77C261"/>
    <w:rsid w:val="4DF601EA"/>
    <w:rsid w:val="4E149C91"/>
    <w:rsid w:val="4E3418D2"/>
    <w:rsid w:val="4E4B6C3A"/>
    <w:rsid w:val="4ED43094"/>
    <w:rsid w:val="4EE7DE7B"/>
    <w:rsid w:val="4F3309BE"/>
    <w:rsid w:val="4F41D3E3"/>
    <w:rsid w:val="4F91D24B"/>
    <w:rsid w:val="4FEBBA75"/>
    <w:rsid w:val="50006DF1"/>
    <w:rsid w:val="5007A56F"/>
    <w:rsid w:val="50544772"/>
    <w:rsid w:val="507171EC"/>
    <w:rsid w:val="508DF054"/>
    <w:rsid w:val="50ABA254"/>
    <w:rsid w:val="50AF0E2F"/>
    <w:rsid w:val="50BCBFCF"/>
    <w:rsid w:val="5144C3C1"/>
    <w:rsid w:val="5164084E"/>
    <w:rsid w:val="519B7A4B"/>
    <w:rsid w:val="51A2629D"/>
    <w:rsid w:val="51CEF3BE"/>
    <w:rsid w:val="51E3A4C4"/>
    <w:rsid w:val="51F088EA"/>
    <w:rsid w:val="5246A9AD"/>
    <w:rsid w:val="526F4A45"/>
    <w:rsid w:val="529D3DFC"/>
    <w:rsid w:val="52C4C325"/>
    <w:rsid w:val="52CC0D06"/>
    <w:rsid w:val="52E5434D"/>
    <w:rsid w:val="534733B7"/>
    <w:rsid w:val="53620C1B"/>
    <w:rsid w:val="538C32AA"/>
    <w:rsid w:val="53991A4A"/>
    <w:rsid w:val="53D02858"/>
    <w:rsid w:val="53E6AEF1"/>
    <w:rsid w:val="53FFA979"/>
    <w:rsid w:val="5465436E"/>
    <w:rsid w:val="54E30418"/>
    <w:rsid w:val="552589EC"/>
    <w:rsid w:val="555B4073"/>
    <w:rsid w:val="559B79DA"/>
    <w:rsid w:val="55A92618"/>
    <w:rsid w:val="55B2492F"/>
    <w:rsid w:val="55CED985"/>
    <w:rsid w:val="55E72569"/>
    <w:rsid w:val="567B3A73"/>
    <w:rsid w:val="56DA59DF"/>
    <w:rsid w:val="56E90DBB"/>
    <w:rsid w:val="5704BE64"/>
    <w:rsid w:val="5752F665"/>
    <w:rsid w:val="5759FF21"/>
    <w:rsid w:val="57737ADA"/>
    <w:rsid w:val="57D4ACC3"/>
    <w:rsid w:val="57F9E685"/>
    <w:rsid w:val="58432629"/>
    <w:rsid w:val="5845F131"/>
    <w:rsid w:val="588C0C05"/>
    <w:rsid w:val="58BDA4A5"/>
    <w:rsid w:val="58C066D5"/>
    <w:rsid w:val="58CA2353"/>
    <w:rsid w:val="58CBF470"/>
    <w:rsid w:val="58D9E16C"/>
    <w:rsid w:val="58E56206"/>
    <w:rsid w:val="591C6EF3"/>
    <w:rsid w:val="594599EF"/>
    <w:rsid w:val="5A2A9F53"/>
    <w:rsid w:val="5A9F640D"/>
    <w:rsid w:val="5AB746A3"/>
    <w:rsid w:val="5B5785E4"/>
    <w:rsid w:val="5BC42E7F"/>
    <w:rsid w:val="5BFEA68A"/>
    <w:rsid w:val="5CA02F7E"/>
    <w:rsid w:val="5D6B54C8"/>
    <w:rsid w:val="5DC08306"/>
    <w:rsid w:val="5DC43FEA"/>
    <w:rsid w:val="5E96C1E2"/>
    <w:rsid w:val="5EA5B09C"/>
    <w:rsid w:val="5EB25059"/>
    <w:rsid w:val="5F2A14FF"/>
    <w:rsid w:val="5F79EEE5"/>
    <w:rsid w:val="6011ADCE"/>
    <w:rsid w:val="60B00E79"/>
    <w:rsid w:val="60E5BB6E"/>
    <w:rsid w:val="614BB3FC"/>
    <w:rsid w:val="61BEF3D1"/>
    <w:rsid w:val="61C7B218"/>
    <w:rsid w:val="621ACC05"/>
    <w:rsid w:val="63104BCE"/>
    <w:rsid w:val="631CBAF5"/>
    <w:rsid w:val="634FE65F"/>
    <w:rsid w:val="639C5928"/>
    <w:rsid w:val="6404C041"/>
    <w:rsid w:val="64300491"/>
    <w:rsid w:val="6468C847"/>
    <w:rsid w:val="64E51EF1"/>
    <w:rsid w:val="64F41A3F"/>
    <w:rsid w:val="65060366"/>
    <w:rsid w:val="65549DB4"/>
    <w:rsid w:val="659519E5"/>
    <w:rsid w:val="65B12E94"/>
    <w:rsid w:val="65BA9A1B"/>
    <w:rsid w:val="65EE0BE7"/>
    <w:rsid w:val="660D4C5A"/>
    <w:rsid w:val="6674C2D4"/>
    <w:rsid w:val="667835E0"/>
    <w:rsid w:val="6678869C"/>
    <w:rsid w:val="6692FF0A"/>
    <w:rsid w:val="6711506B"/>
    <w:rsid w:val="6715EA6E"/>
    <w:rsid w:val="6743F37F"/>
    <w:rsid w:val="67656C45"/>
    <w:rsid w:val="6767A553"/>
    <w:rsid w:val="677D7FDC"/>
    <w:rsid w:val="67FC4243"/>
    <w:rsid w:val="682B6836"/>
    <w:rsid w:val="68A1EBFC"/>
    <w:rsid w:val="68C7CA73"/>
    <w:rsid w:val="68CCBAA7"/>
    <w:rsid w:val="68CCDA0B"/>
    <w:rsid w:val="693C396A"/>
    <w:rsid w:val="69E3C829"/>
    <w:rsid w:val="6A6EBCBE"/>
    <w:rsid w:val="6A788077"/>
    <w:rsid w:val="6A79D789"/>
    <w:rsid w:val="6AE115D6"/>
    <w:rsid w:val="6AFEE7DD"/>
    <w:rsid w:val="6B0D2BBC"/>
    <w:rsid w:val="6B1BE15E"/>
    <w:rsid w:val="6B77A307"/>
    <w:rsid w:val="6BE3DDF9"/>
    <w:rsid w:val="6C29DB9F"/>
    <w:rsid w:val="6CF0C8B1"/>
    <w:rsid w:val="6D418630"/>
    <w:rsid w:val="6D517412"/>
    <w:rsid w:val="6D645178"/>
    <w:rsid w:val="6DA3872C"/>
    <w:rsid w:val="6DD6CF09"/>
    <w:rsid w:val="6E2C18FA"/>
    <w:rsid w:val="6EEF7521"/>
    <w:rsid w:val="6F75C316"/>
    <w:rsid w:val="6F9C47E9"/>
    <w:rsid w:val="6FA89625"/>
    <w:rsid w:val="7041D96E"/>
    <w:rsid w:val="704E74E2"/>
    <w:rsid w:val="7079B8D3"/>
    <w:rsid w:val="70BFD99F"/>
    <w:rsid w:val="71284796"/>
    <w:rsid w:val="712E22F2"/>
    <w:rsid w:val="7187C780"/>
    <w:rsid w:val="71EC73F4"/>
    <w:rsid w:val="721BFB27"/>
    <w:rsid w:val="724146B3"/>
    <w:rsid w:val="729B214E"/>
    <w:rsid w:val="72DE1B96"/>
    <w:rsid w:val="733D2CDF"/>
    <w:rsid w:val="73B15995"/>
    <w:rsid w:val="73DA9EC5"/>
    <w:rsid w:val="73DE7D33"/>
    <w:rsid w:val="7484E501"/>
    <w:rsid w:val="74A0A6C4"/>
    <w:rsid w:val="75B5F7E2"/>
    <w:rsid w:val="7631559A"/>
    <w:rsid w:val="763F3303"/>
    <w:rsid w:val="765BF5D8"/>
    <w:rsid w:val="7672F3EA"/>
    <w:rsid w:val="76BFE517"/>
    <w:rsid w:val="76FABDFF"/>
    <w:rsid w:val="7720591C"/>
    <w:rsid w:val="7730C3D9"/>
    <w:rsid w:val="7737CB77"/>
    <w:rsid w:val="7795063C"/>
    <w:rsid w:val="77B331C9"/>
    <w:rsid w:val="784540E8"/>
    <w:rsid w:val="7849B487"/>
    <w:rsid w:val="7895AC6A"/>
    <w:rsid w:val="78D3D941"/>
    <w:rsid w:val="793CFE19"/>
    <w:rsid w:val="794AE86D"/>
    <w:rsid w:val="79F9EBF3"/>
    <w:rsid w:val="79FDB3F9"/>
    <w:rsid w:val="7A080B40"/>
    <w:rsid w:val="7AD48689"/>
    <w:rsid w:val="7ADD195D"/>
    <w:rsid w:val="7B3F828D"/>
    <w:rsid w:val="7C6C666E"/>
    <w:rsid w:val="7C78C31F"/>
    <w:rsid w:val="7D101B0D"/>
    <w:rsid w:val="7D4CAD50"/>
    <w:rsid w:val="7D583BDB"/>
    <w:rsid w:val="7D847861"/>
    <w:rsid w:val="7E05607B"/>
    <w:rsid w:val="7E149380"/>
    <w:rsid w:val="7E8F47B2"/>
    <w:rsid w:val="7EC42C10"/>
    <w:rsid w:val="7EE74090"/>
    <w:rsid w:val="7F3A4A5F"/>
    <w:rsid w:val="7FB063E1"/>
    <w:rsid w:val="7FCA1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A74FBD"/>
  <w15:chartTrackingRefBased/>
  <w15:docId w15:val="{F0D6B87C-D5E4-4704-9A07-97BE8C6D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1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0C9"/>
    <w:rPr>
      <w:color w:val="0563C1" w:themeColor="hyperlink"/>
      <w:u w:val="single"/>
    </w:rPr>
  </w:style>
  <w:style w:type="paragraph" w:styleId="FootnoteText">
    <w:name w:val="footnote text"/>
    <w:basedOn w:val="Normal"/>
    <w:link w:val="FootnoteTextChar"/>
    <w:uiPriority w:val="99"/>
    <w:semiHidden/>
    <w:unhideWhenUsed/>
    <w:rsid w:val="008B10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0C9"/>
    <w:rPr>
      <w:sz w:val="20"/>
      <w:szCs w:val="20"/>
    </w:rPr>
  </w:style>
  <w:style w:type="character" w:styleId="FootnoteReference">
    <w:name w:val="footnote reference"/>
    <w:basedOn w:val="DefaultParagraphFont"/>
    <w:uiPriority w:val="99"/>
    <w:semiHidden/>
    <w:unhideWhenUsed/>
    <w:rsid w:val="008B10C9"/>
    <w:rPr>
      <w:vertAlign w:val="superscript"/>
    </w:rPr>
  </w:style>
  <w:style w:type="character" w:customStyle="1" w:styleId="A8">
    <w:name w:val="A8"/>
    <w:uiPriority w:val="99"/>
    <w:rsid w:val="008B10C9"/>
    <w:rPr>
      <w:rFonts w:cs="Apex New Book"/>
      <w:color w:val="000000"/>
      <w:sz w:val="11"/>
      <w:szCs w:val="11"/>
    </w:rPr>
  </w:style>
  <w:style w:type="paragraph" w:styleId="Header">
    <w:name w:val="header"/>
    <w:basedOn w:val="Normal"/>
    <w:link w:val="HeaderChar"/>
    <w:uiPriority w:val="99"/>
    <w:unhideWhenUsed/>
    <w:rsid w:val="00B23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287"/>
  </w:style>
  <w:style w:type="paragraph" w:styleId="Footer">
    <w:name w:val="footer"/>
    <w:basedOn w:val="Normal"/>
    <w:link w:val="FooterChar"/>
    <w:uiPriority w:val="99"/>
    <w:unhideWhenUsed/>
    <w:rsid w:val="00B23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287"/>
  </w:style>
  <w:style w:type="paragraph" w:styleId="ListParagraph">
    <w:name w:val="List Paragraph"/>
    <w:basedOn w:val="Normal"/>
    <w:uiPriority w:val="34"/>
    <w:qFormat/>
    <w:rsid w:val="00AA0F51"/>
    <w:pPr>
      <w:ind w:left="720"/>
      <w:contextualSpacing/>
    </w:pPr>
  </w:style>
  <w:style w:type="character" w:styleId="CommentReference">
    <w:name w:val="annotation reference"/>
    <w:basedOn w:val="DefaultParagraphFont"/>
    <w:uiPriority w:val="99"/>
    <w:semiHidden/>
    <w:unhideWhenUsed/>
    <w:rsid w:val="00173335"/>
    <w:rPr>
      <w:sz w:val="16"/>
      <w:szCs w:val="16"/>
    </w:rPr>
  </w:style>
  <w:style w:type="paragraph" w:styleId="CommentText">
    <w:name w:val="annotation text"/>
    <w:basedOn w:val="Normal"/>
    <w:link w:val="CommentTextChar"/>
    <w:uiPriority w:val="99"/>
    <w:unhideWhenUsed/>
    <w:rsid w:val="00173335"/>
    <w:pPr>
      <w:spacing w:line="240" w:lineRule="auto"/>
    </w:pPr>
    <w:rPr>
      <w:sz w:val="20"/>
      <w:szCs w:val="20"/>
    </w:rPr>
  </w:style>
  <w:style w:type="character" w:customStyle="1" w:styleId="CommentTextChar">
    <w:name w:val="Comment Text Char"/>
    <w:basedOn w:val="DefaultParagraphFont"/>
    <w:link w:val="CommentText"/>
    <w:uiPriority w:val="99"/>
    <w:rsid w:val="00173335"/>
    <w:rPr>
      <w:sz w:val="20"/>
      <w:szCs w:val="20"/>
    </w:rPr>
  </w:style>
  <w:style w:type="paragraph" w:styleId="CommentSubject">
    <w:name w:val="annotation subject"/>
    <w:basedOn w:val="CommentText"/>
    <w:next w:val="CommentText"/>
    <w:link w:val="CommentSubjectChar"/>
    <w:uiPriority w:val="99"/>
    <w:semiHidden/>
    <w:unhideWhenUsed/>
    <w:rsid w:val="00173335"/>
    <w:rPr>
      <w:b/>
      <w:bCs/>
    </w:rPr>
  </w:style>
  <w:style w:type="character" w:customStyle="1" w:styleId="CommentSubjectChar">
    <w:name w:val="Comment Subject Char"/>
    <w:basedOn w:val="CommentTextChar"/>
    <w:link w:val="CommentSubject"/>
    <w:uiPriority w:val="99"/>
    <w:semiHidden/>
    <w:rsid w:val="00173335"/>
    <w:rPr>
      <w:b/>
      <w:bCs/>
      <w:sz w:val="20"/>
      <w:szCs w:val="20"/>
    </w:rPr>
  </w:style>
  <w:style w:type="paragraph" w:styleId="BalloonText">
    <w:name w:val="Balloon Text"/>
    <w:basedOn w:val="Normal"/>
    <w:link w:val="BalloonTextChar"/>
    <w:uiPriority w:val="99"/>
    <w:semiHidden/>
    <w:unhideWhenUsed/>
    <w:rsid w:val="00173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335"/>
    <w:rPr>
      <w:rFonts w:ascii="Segoe UI" w:hAnsi="Segoe UI" w:cs="Segoe UI"/>
      <w:sz w:val="18"/>
      <w:szCs w:val="18"/>
    </w:rPr>
  </w:style>
  <w:style w:type="paragraph" w:styleId="NoSpacing">
    <w:name w:val="No Spacing"/>
    <w:uiPriority w:val="1"/>
    <w:qFormat/>
    <w:rsid w:val="00173335"/>
    <w:pPr>
      <w:spacing w:after="0" w:line="240" w:lineRule="auto"/>
    </w:pPr>
  </w:style>
  <w:style w:type="table" w:styleId="GridTable2-Accent6">
    <w:name w:val="Grid Table 2 Accent 6"/>
    <w:basedOn w:val="TableNormal"/>
    <w:uiPriority w:val="47"/>
    <w:rsid w:val="002C5A32"/>
    <w:pPr>
      <w:spacing w:after="0" w:line="240" w:lineRule="auto"/>
    </w:pPr>
    <w:rPr>
      <w:rFonts w:ascii="Calibri" w:eastAsia="Times New Roman" w:hAnsi="Calibri" w:cs="Times New Roman"/>
    </w:rPr>
    <w:tblPr>
      <w:tblStyleRowBandSize w:val="1"/>
      <w:tblStyleColBandSize w:val="1"/>
      <w:tblInd w:w="0" w:type="nil"/>
      <w:tblBorders>
        <w:top w:val="single" w:sz="2" w:space="0" w:color="A8D08D"/>
        <w:bottom w:val="single" w:sz="2" w:space="0" w:color="A8D08D"/>
        <w:insideH w:val="single" w:sz="2" w:space="0" w:color="A8D08D"/>
        <w:insideV w:val="single" w:sz="2" w:space="0" w:color="A8D08D"/>
      </w:tblBorders>
    </w:tblPr>
    <w:tblStylePr w:type="firstRow">
      <w:rPr>
        <w:rFonts w:ascii="Calibri" w:hAnsi="Calibri" w:cs="Times New Roman" w:hint="default"/>
        <w:b/>
        <w:bCs/>
      </w:rPr>
      <w:tblPr/>
      <w:tcPr>
        <w:tcBorders>
          <w:top w:val="nil"/>
          <w:bottom w:val="single" w:sz="12" w:space="0" w:color="A8D08D"/>
          <w:insideH w:val="nil"/>
          <w:insideV w:val="nil"/>
        </w:tcBorders>
        <w:shd w:val="clear" w:color="auto" w:fill="FFFFFF"/>
      </w:tcPr>
    </w:tblStylePr>
    <w:tblStylePr w:type="lastRow">
      <w:rPr>
        <w:rFonts w:ascii="Calibri" w:hAnsi="Calibri" w:cs="Times New Roman" w:hint="default"/>
        <w:b/>
        <w:bCs/>
      </w:rPr>
      <w:tblPr/>
      <w:tcPr>
        <w:tcBorders>
          <w:top w:val="double" w:sz="2" w:space="0" w:color="A8D08D"/>
          <w:bottom w:val="nil"/>
          <w:insideH w:val="nil"/>
          <w:insideV w:val="nil"/>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2EFD9"/>
      </w:tcPr>
    </w:tblStylePr>
    <w:tblStylePr w:type="band1Horz">
      <w:rPr>
        <w:rFonts w:ascii="Calibri" w:hAnsi="Calibri" w:cs="Times New Roman" w:hint="default"/>
      </w:rPr>
      <w:tblPr/>
      <w:tcPr>
        <w:shd w:val="clear" w:color="auto" w:fill="E2EFD9"/>
      </w:tcPr>
    </w:tblStylePr>
  </w:style>
  <w:style w:type="table" w:customStyle="1" w:styleId="TableGrid1">
    <w:name w:val="Table Grid1"/>
    <w:basedOn w:val="TableNormal"/>
    <w:next w:val="TableGrid"/>
    <w:uiPriority w:val="39"/>
    <w:rsid w:val="002C5A3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375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7567"/>
    <w:rPr>
      <w:sz w:val="20"/>
      <w:szCs w:val="20"/>
    </w:rPr>
  </w:style>
  <w:style w:type="character" w:styleId="EndnoteReference">
    <w:name w:val="endnote reference"/>
    <w:basedOn w:val="DefaultParagraphFont"/>
    <w:uiPriority w:val="99"/>
    <w:semiHidden/>
    <w:unhideWhenUsed/>
    <w:rsid w:val="00337567"/>
    <w:rPr>
      <w:vertAlign w:val="superscript"/>
    </w:rPr>
  </w:style>
  <w:style w:type="paragraph" w:styleId="NormalWeb">
    <w:name w:val="Normal (Web)"/>
    <w:basedOn w:val="Normal"/>
    <w:uiPriority w:val="99"/>
    <w:semiHidden/>
    <w:unhideWhenUsed/>
    <w:rsid w:val="009D1C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D1CDD"/>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9D1CDD"/>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9D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470080">
      <w:bodyDiv w:val="1"/>
      <w:marLeft w:val="0"/>
      <w:marRight w:val="0"/>
      <w:marTop w:val="0"/>
      <w:marBottom w:val="0"/>
      <w:divBdr>
        <w:top w:val="none" w:sz="0" w:space="0" w:color="auto"/>
        <w:left w:val="none" w:sz="0" w:space="0" w:color="auto"/>
        <w:bottom w:val="none" w:sz="0" w:space="0" w:color="auto"/>
        <w:right w:val="none" w:sz="0" w:space="0" w:color="auto"/>
      </w:divBdr>
    </w:div>
    <w:div w:id="820654775">
      <w:bodyDiv w:val="1"/>
      <w:marLeft w:val="0"/>
      <w:marRight w:val="0"/>
      <w:marTop w:val="0"/>
      <w:marBottom w:val="0"/>
      <w:divBdr>
        <w:top w:val="none" w:sz="0" w:space="0" w:color="auto"/>
        <w:left w:val="none" w:sz="0" w:space="0" w:color="auto"/>
        <w:bottom w:val="none" w:sz="0" w:space="0" w:color="auto"/>
        <w:right w:val="none" w:sz="0" w:space="0" w:color="auto"/>
      </w:divBdr>
      <w:divsChild>
        <w:div w:id="1209607852">
          <w:marLeft w:val="0"/>
          <w:marRight w:val="0"/>
          <w:marTop w:val="0"/>
          <w:marBottom w:val="0"/>
          <w:divBdr>
            <w:top w:val="none" w:sz="0" w:space="0" w:color="auto"/>
            <w:left w:val="none" w:sz="0" w:space="0" w:color="auto"/>
            <w:bottom w:val="none" w:sz="0" w:space="0" w:color="auto"/>
            <w:right w:val="none" w:sz="0" w:space="0" w:color="auto"/>
          </w:divBdr>
          <w:divsChild>
            <w:div w:id="2073654876">
              <w:marLeft w:val="0"/>
              <w:marRight w:val="0"/>
              <w:marTop w:val="0"/>
              <w:marBottom w:val="0"/>
              <w:divBdr>
                <w:top w:val="none" w:sz="0" w:space="0" w:color="auto"/>
                <w:left w:val="none" w:sz="0" w:space="0" w:color="auto"/>
                <w:bottom w:val="none" w:sz="0" w:space="0" w:color="auto"/>
                <w:right w:val="none" w:sz="0" w:space="0" w:color="auto"/>
              </w:divBdr>
              <w:divsChild>
                <w:div w:id="1139151246">
                  <w:marLeft w:val="0"/>
                  <w:marRight w:val="0"/>
                  <w:marTop w:val="0"/>
                  <w:marBottom w:val="0"/>
                  <w:divBdr>
                    <w:top w:val="none" w:sz="0" w:space="0" w:color="auto"/>
                    <w:left w:val="none" w:sz="0" w:space="0" w:color="auto"/>
                    <w:bottom w:val="none" w:sz="0" w:space="0" w:color="auto"/>
                    <w:right w:val="none" w:sz="0" w:space="0" w:color="auto"/>
                  </w:divBdr>
                  <w:divsChild>
                    <w:div w:id="17749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7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34D710FAB8F2488C5AC08215F1A78E" ma:contentTypeVersion="6" ma:contentTypeDescription="Create a new document." ma:contentTypeScope="" ma:versionID="ee1c290830fabc6acd3cbcf1d493b83b">
  <xsd:schema xmlns:xsd="http://www.w3.org/2001/XMLSchema" xmlns:xs="http://www.w3.org/2001/XMLSchema" xmlns:p="http://schemas.microsoft.com/office/2006/metadata/properties" xmlns:ns2="89e1681c-7f60-4b5d-b996-7d3cbb15c869" xmlns:ns3="05b37311-2bfb-42cc-8123-e8de26953fed" targetNamespace="http://schemas.microsoft.com/office/2006/metadata/properties" ma:root="true" ma:fieldsID="6fd8706093e499a2af6724f4b0315b73" ns2:_="" ns3:_="">
    <xsd:import namespace="89e1681c-7f60-4b5d-b996-7d3cbb15c869"/>
    <xsd:import namespace="05b37311-2bfb-42cc-8123-e8de26953f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1681c-7f60-4b5d-b996-7d3cbb15c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37311-2bfb-42cc-8123-e8de26953f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5b37311-2bfb-42cc-8123-e8de26953fed">
      <UserInfo>
        <DisplayName>Audrey-Clare Burns</DisplayName>
        <AccountId>27</AccountId>
        <AccountType/>
      </UserInfo>
      <UserInfo>
        <DisplayName>Union President</DisplayName>
        <AccountId>24</AccountId>
        <AccountType/>
      </UserInfo>
      <UserInfo>
        <DisplayName>Debbie Black</DisplayName>
        <AccountId>187</AccountId>
        <AccountType/>
      </UserInfo>
      <UserInfo>
        <DisplayName>Jane Fletcher</DisplayName>
        <AccountId>10</AccountId>
        <AccountType/>
      </UserInfo>
      <UserInfo>
        <DisplayName>Graeme Duff</DisplayName>
        <AccountId>204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3E335-2408-4D08-BE42-2050839AEB45}">
  <ds:schemaRefs>
    <ds:schemaRef ds:uri="http://schemas.openxmlformats.org/officeDocument/2006/bibliography"/>
  </ds:schemaRefs>
</ds:datastoreItem>
</file>

<file path=customXml/itemProps2.xml><?xml version="1.0" encoding="utf-8"?>
<ds:datastoreItem xmlns:ds="http://schemas.openxmlformats.org/officeDocument/2006/customXml" ds:itemID="{0500052B-4357-440E-8EE0-5F4D58E17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1681c-7f60-4b5d-b996-7d3cbb15c869"/>
    <ds:schemaRef ds:uri="05b37311-2bfb-42cc-8123-e8de26953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48721-C822-42C4-BFC8-A7D9D894D822}">
  <ds:schemaRefs>
    <ds:schemaRef ds:uri="http://schemas.microsoft.com/office/2006/metadata/properties"/>
    <ds:schemaRef ds:uri="http://schemas.microsoft.com/office/infopath/2007/PartnerControls"/>
    <ds:schemaRef ds:uri="05b37311-2bfb-42cc-8123-e8de26953fed"/>
  </ds:schemaRefs>
</ds:datastoreItem>
</file>

<file path=customXml/itemProps4.xml><?xml version="1.0" encoding="utf-8"?>
<ds:datastoreItem xmlns:ds="http://schemas.openxmlformats.org/officeDocument/2006/customXml" ds:itemID="{F7FC6DC5-83AA-478F-BF68-1FCE81D2A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2594</Words>
  <Characters>14789</Characters>
  <Application>Microsoft Office Word</Application>
  <DocSecurity>0</DocSecurity>
  <Lines>123</Lines>
  <Paragraphs>34</Paragraphs>
  <ScaleCrop>false</ScaleCrop>
  <Company>University Of Stirling</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Stevenson</dc:creator>
  <cp:keywords/>
  <dc:description/>
  <cp:lastModifiedBy>Moray Nichol</cp:lastModifiedBy>
  <cp:revision>2</cp:revision>
  <dcterms:created xsi:type="dcterms:W3CDTF">2021-09-08T10:17:00Z</dcterms:created>
  <dcterms:modified xsi:type="dcterms:W3CDTF">2021-09-08T10:17:00Z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0x0101002C34D710FAB8F2488C5AC08215F1A78E</vt:lpwstr>
  </property>
</Properties>
</file>