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749F" w14:textId="77777777" w:rsidR="00095F69" w:rsidRPr="001B18B3" w:rsidRDefault="00786DAE" w:rsidP="001B67A8">
      <w:pPr>
        <w:spacing w:line="360" w:lineRule="auto"/>
        <w:ind w:left="720"/>
        <w:jc w:val="right"/>
        <w:rPr>
          <w:color w:val="000000"/>
          <w:sz w:val="22"/>
          <w:szCs w:val="22"/>
        </w:rPr>
      </w:pPr>
      <w:r>
        <w:rPr>
          <w:noProof/>
          <w:color w:val="000000"/>
          <w:sz w:val="22"/>
          <w:szCs w:val="22"/>
          <w:lang w:eastAsia="en-GB"/>
        </w:rPr>
        <w:drawing>
          <wp:inline distT="0" distB="0" distL="0" distR="0" wp14:anchorId="0F8C74E8" wp14:editId="0F8C74E9">
            <wp:extent cx="2156460" cy="897255"/>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0" cstate="print">
                      <a:extLst>
                        <a:ext uri="{28A0092B-C50C-407E-A947-70E740481C1C}">
                          <a14:useLocalDpi xmlns:a14="http://schemas.microsoft.com/office/drawing/2010/main" val="0"/>
                        </a:ext>
                      </a:extLst>
                    </a:blip>
                    <a:srcRect t="12866" b="18129"/>
                    <a:stretch>
                      <a:fillRect/>
                    </a:stretch>
                  </pic:blipFill>
                  <pic:spPr bwMode="auto">
                    <a:xfrm>
                      <a:off x="0" y="0"/>
                      <a:ext cx="2156460" cy="897255"/>
                    </a:xfrm>
                    <a:prstGeom prst="rect">
                      <a:avLst/>
                    </a:prstGeom>
                    <a:noFill/>
                    <a:ln>
                      <a:noFill/>
                    </a:ln>
                  </pic:spPr>
                </pic:pic>
              </a:graphicData>
            </a:graphic>
          </wp:inline>
        </w:drawing>
      </w:r>
    </w:p>
    <w:p w14:paraId="0F8C74A0" w14:textId="77777777" w:rsidR="00E86C92" w:rsidRDefault="00E86C92" w:rsidP="00537D32">
      <w:pPr>
        <w:jc w:val="both"/>
        <w:rPr>
          <w:color w:val="000000"/>
          <w:sz w:val="22"/>
          <w:szCs w:val="22"/>
        </w:rPr>
      </w:pPr>
    </w:p>
    <w:p w14:paraId="0F8C74A1" w14:textId="77777777" w:rsidR="00681B41" w:rsidRPr="00D47270" w:rsidRDefault="00681B41" w:rsidP="00537D32">
      <w:pPr>
        <w:jc w:val="both"/>
        <w:rPr>
          <w:rFonts w:asciiTheme="minorHAnsi" w:hAnsiTheme="minorHAnsi" w:cstheme="minorHAnsi"/>
          <w:b/>
          <w:color w:val="000000"/>
          <w:sz w:val="28"/>
          <w:szCs w:val="28"/>
        </w:rPr>
      </w:pPr>
      <w:r w:rsidRPr="00D47270">
        <w:rPr>
          <w:rFonts w:asciiTheme="minorHAnsi" w:hAnsiTheme="minorHAnsi" w:cstheme="minorHAnsi"/>
          <w:b/>
          <w:color w:val="000000"/>
          <w:sz w:val="28"/>
          <w:szCs w:val="28"/>
        </w:rPr>
        <w:t>UNIVERSITY COURT</w:t>
      </w:r>
    </w:p>
    <w:p w14:paraId="0F8C74A2" w14:textId="77777777" w:rsidR="00681B41" w:rsidRPr="00D47270" w:rsidRDefault="00681B41" w:rsidP="00537D32">
      <w:pPr>
        <w:jc w:val="both"/>
        <w:rPr>
          <w:rFonts w:asciiTheme="minorHAnsi" w:hAnsiTheme="minorHAnsi" w:cstheme="minorHAnsi"/>
          <w:b/>
          <w:color w:val="000000"/>
          <w:sz w:val="24"/>
          <w:szCs w:val="24"/>
        </w:rPr>
      </w:pPr>
    </w:p>
    <w:p w14:paraId="0F8C74A3" w14:textId="77777777" w:rsidR="00681B41" w:rsidRPr="00D47270" w:rsidRDefault="00681B41" w:rsidP="00537D32">
      <w:pPr>
        <w:jc w:val="both"/>
        <w:rPr>
          <w:rFonts w:asciiTheme="minorHAnsi" w:hAnsiTheme="minorHAnsi" w:cstheme="minorHAnsi"/>
          <w:b/>
          <w:color w:val="000000"/>
          <w:sz w:val="24"/>
          <w:szCs w:val="24"/>
        </w:rPr>
      </w:pPr>
      <w:r w:rsidRPr="00D47270">
        <w:rPr>
          <w:rFonts w:asciiTheme="minorHAnsi" w:hAnsiTheme="minorHAnsi" w:cstheme="minorHAnsi"/>
          <w:b/>
          <w:color w:val="000000"/>
          <w:sz w:val="24"/>
          <w:szCs w:val="24"/>
        </w:rPr>
        <w:t>STATEMENT OF RESPONSIBILITIES</w:t>
      </w:r>
    </w:p>
    <w:p w14:paraId="0F8C74A4" w14:textId="77777777" w:rsidR="00681B41" w:rsidRPr="00D47270" w:rsidRDefault="00681B41" w:rsidP="00537D32">
      <w:pPr>
        <w:autoSpaceDE w:val="0"/>
        <w:autoSpaceDN w:val="0"/>
        <w:adjustRightInd w:val="0"/>
        <w:jc w:val="both"/>
        <w:rPr>
          <w:rFonts w:asciiTheme="minorHAnsi" w:hAnsiTheme="minorHAnsi" w:cstheme="minorHAnsi"/>
          <w:i/>
          <w:iCs/>
          <w:color w:val="292526"/>
          <w:lang w:eastAsia="en-GB"/>
        </w:rPr>
      </w:pPr>
    </w:p>
    <w:p w14:paraId="0F8C74A5" w14:textId="77777777" w:rsidR="00FA31A7" w:rsidRPr="00D47270" w:rsidRDefault="00FA31A7" w:rsidP="00537D32">
      <w:pPr>
        <w:autoSpaceDE w:val="0"/>
        <w:autoSpaceDN w:val="0"/>
        <w:adjustRightInd w:val="0"/>
        <w:jc w:val="both"/>
        <w:rPr>
          <w:rFonts w:asciiTheme="minorHAnsi" w:hAnsiTheme="minorHAnsi" w:cstheme="minorHAnsi"/>
          <w:b/>
          <w:iCs/>
          <w:color w:val="292526"/>
          <w:sz w:val="22"/>
          <w:szCs w:val="22"/>
          <w:lang w:eastAsia="en-GB"/>
        </w:rPr>
      </w:pPr>
      <w:r w:rsidRPr="00D47270">
        <w:rPr>
          <w:rFonts w:asciiTheme="minorHAnsi" w:hAnsiTheme="minorHAnsi" w:cstheme="minorHAnsi"/>
          <w:b/>
          <w:iCs/>
          <w:color w:val="292526"/>
          <w:sz w:val="22"/>
          <w:szCs w:val="22"/>
          <w:lang w:eastAsia="en-GB"/>
        </w:rPr>
        <w:t>Introduction</w:t>
      </w:r>
    </w:p>
    <w:p w14:paraId="0F8C74A6" w14:textId="77777777" w:rsidR="00FA31A7" w:rsidRPr="00D47270" w:rsidRDefault="00FA31A7" w:rsidP="00537D32">
      <w:pPr>
        <w:autoSpaceDE w:val="0"/>
        <w:autoSpaceDN w:val="0"/>
        <w:adjustRightInd w:val="0"/>
        <w:jc w:val="both"/>
        <w:rPr>
          <w:rFonts w:asciiTheme="minorHAnsi" w:hAnsiTheme="minorHAnsi" w:cstheme="minorHAnsi"/>
          <w:i/>
          <w:iCs/>
          <w:color w:val="292526"/>
          <w:sz w:val="22"/>
          <w:szCs w:val="22"/>
          <w:lang w:eastAsia="en-GB"/>
        </w:rPr>
      </w:pPr>
    </w:p>
    <w:p w14:paraId="0F8C74A7" w14:textId="77777777" w:rsidR="00537D32" w:rsidRPr="00D47270" w:rsidRDefault="00681B41" w:rsidP="00537D32">
      <w:pPr>
        <w:autoSpaceDE w:val="0"/>
        <w:autoSpaceDN w:val="0"/>
        <w:adjustRightInd w:val="0"/>
        <w:jc w:val="both"/>
        <w:rPr>
          <w:rFonts w:asciiTheme="minorHAnsi" w:hAnsiTheme="minorHAnsi" w:cstheme="minorHAnsi"/>
          <w:iCs/>
          <w:color w:val="292526"/>
          <w:sz w:val="22"/>
          <w:szCs w:val="22"/>
          <w:lang w:eastAsia="en-GB"/>
        </w:rPr>
      </w:pPr>
      <w:r w:rsidRPr="00D47270">
        <w:rPr>
          <w:rFonts w:asciiTheme="minorHAnsi" w:hAnsiTheme="minorHAnsi" w:cstheme="minorHAnsi"/>
          <w:iCs/>
          <w:color w:val="292526"/>
          <w:sz w:val="22"/>
          <w:szCs w:val="22"/>
          <w:lang w:eastAsia="en-GB"/>
        </w:rPr>
        <w:t xml:space="preserve">Subject to the provisions of the University’s Charter and Statutes and the rights of the Academic Council defined therein, the Court is the governing body of the University.  Under the Charter, the Court </w:t>
      </w:r>
      <w:proofErr w:type="gramStart"/>
      <w:r w:rsidR="001B67A8" w:rsidRPr="00D47270">
        <w:rPr>
          <w:rFonts w:asciiTheme="minorHAnsi" w:hAnsiTheme="minorHAnsi" w:cstheme="minorHAnsi"/>
          <w:i/>
          <w:iCs/>
          <w:color w:val="292526"/>
          <w:sz w:val="22"/>
          <w:szCs w:val="22"/>
          <w:lang w:eastAsia="en-GB"/>
        </w:rPr>
        <w:t>‘..</w:t>
      </w:r>
      <w:proofErr w:type="gramEnd"/>
      <w:r w:rsidRPr="00D47270">
        <w:rPr>
          <w:rFonts w:asciiTheme="minorHAnsi" w:hAnsiTheme="minorHAnsi" w:cstheme="minorHAnsi"/>
          <w:i/>
          <w:iCs/>
          <w:color w:val="292526"/>
          <w:sz w:val="22"/>
          <w:szCs w:val="22"/>
          <w:lang w:eastAsia="en-GB"/>
        </w:rPr>
        <w:t>shall direct the form, custody and use of the Common Seal and shall control, manage and administer all the revenue and property of the University, and shall have general responsibility for the conduct of the affairs of the University and shall exercise all such powers and duties as may be conferred upon it for these purposes by the Statutes or the Ordinances</w:t>
      </w:r>
      <w:r w:rsidR="001B67A8" w:rsidRPr="00D47270">
        <w:rPr>
          <w:rFonts w:asciiTheme="minorHAnsi" w:hAnsiTheme="minorHAnsi" w:cstheme="minorHAnsi"/>
          <w:i/>
          <w:iCs/>
          <w:color w:val="292526"/>
          <w:sz w:val="22"/>
          <w:szCs w:val="22"/>
          <w:lang w:eastAsia="en-GB"/>
        </w:rPr>
        <w:t>’</w:t>
      </w:r>
      <w:r w:rsidRPr="00D47270">
        <w:rPr>
          <w:rFonts w:asciiTheme="minorHAnsi" w:hAnsiTheme="minorHAnsi" w:cstheme="minorHAnsi"/>
          <w:iCs/>
          <w:color w:val="292526"/>
          <w:sz w:val="22"/>
          <w:szCs w:val="22"/>
          <w:lang w:eastAsia="en-GB"/>
        </w:rPr>
        <w:t>.</w:t>
      </w:r>
      <w:r w:rsidR="003652E5" w:rsidRPr="00D47270">
        <w:rPr>
          <w:rFonts w:asciiTheme="minorHAnsi" w:hAnsiTheme="minorHAnsi" w:cstheme="minorHAnsi"/>
          <w:iCs/>
          <w:color w:val="292526"/>
          <w:sz w:val="22"/>
          <w:szCs w:val="22"/>
          <w:lang w:eastAsia="en-GB"/>
        </w:rPr>
        <w:t xml:space="preserve">  </w:t>
      </w:r>
      <w:r w:rsidR="00537D32" w:rsidRPr="00D47270">
        <w:rPr>
          <w:rFonts w:asciiTheme="minorHAnsi" w:hAnsiTheme="minorHAnsi" w:cstheme="minorHAnsi"/>
          <w:iCs/>
          <w:color w:val="292526"/>
          <w:sz w:val="22"/>
          <w:szCs w:val="22"/>
          <w:lang w:eastAsia="en-GB"/>
        </w:rPr>
        <w:t>In that context, the primary responsibilities of the Court are as follows:</w:t>
      </w:r>
    </w:p>
    <w:p w14:paraId="0F8C74A8" w14:textId="77777777" w:rsidR="00537D32" w:rsidRPr="00D47270" w:rsidRDefault="00537D32" w:rsidP="00537D32">
      <w:pPr>
        <w:autoSpaceDE w:val="0"/>
        <w:autoSpaceDN w:val="0"/>
        <w:adjustRightInd w:val="0"/>
        <w:jc w:val="both"/>
        <w:rPr>
          <w:rFonts w:asciiTheme="minorHAnsi" w:hAnsiTheme="minorHAnsi" w:cstheme="minorHAnsi"/>
          <w:color w:val="292526"/>
          <w:sz w:val="22"/>
          <w:szCs w:val="22"/>
          <w:lang w:eastAsia="en-GB"/>
        </w:rPr>
      </w:pPr>
    </w:p>
    <w:p w14:paraId="0F8C74A9" w14:textId="77777777" w:rsidR="00FA31A7" w:rsidRPr="00D47270" w:rsidRDefault="00FA31A7" w:rsidP="00537D32">
      <w:pPr>
        <w:autoSpaceDE w:val="0"/>
        <w:autoSpaceDN w:val="0"/>
        <w:adjustRightInd w:val="0"/>
        <w:jc w:val="both"/>
        <w:rPr>
          <w:rFonts w:asciiTheme="minorHAnsi" w:hAnsiTheme="minorHAnsi" w:cstheme="minorHAnsi"/>
          <w:b/>
          <w:color w:val="292526"/>
          <w:sz w:val="22"/>
          <w:szCs w:val="22"/>
          <w:lang w:eastAsia="en-GB"/>
        </w:rPr>
      </w:pPr>
      <w:r w:rsidRPr="00D47270">
        <w:rPr>
          <w:rFonts w:asciiTheme="minorHAnsi" w:hAnsiTheme="minorHAnsi" w:cstheme="minorHAnsi"/>
          <w:b/>
          <w:color w:val="292526"/>
          <w:sz w:val="22"/>
          <w:szCs w:val="22"/>
          <w:lang w:eastAsia="en-GB"/>
        </w:rPr>
        <w:t xml:space="preserve">Mission, vision and strategy </w:t>
      </w:r>
    </w:p>
    <w:p w14:paraId="0F8C74AA" w14:textId="77777777" w:rsidR="00FA31A7" w:rsidRPr="00D47270" w:rsidRDefault="00FA31A7" w:rsidP="00537D32">
      <w:pPr>
        <w:autoSpaceDE w:val="0"/>
        <w:autoSpaceDN w:val="0"/>
        <w:adjustRightInd w:val="0"/>
        <w:jc w:val="both"/>
        <w:rPr>
          <w:rFonts w:asciiTheme="minorHAnsi" w:hAnsiTheme="minorHAnsi" w:cstheme="minorHAnsi"/>
          <w:color w:val="292526"/>
          <w:sz w:val="22"/>
          <w:szCs w:val="22"/>
          <w:lang w:eastAsia="en-GB"/>
        </w:rPr>
      </w:pPr>
    </w:p>
    <w:p w14:paraId="0F8C74AB" w14:textId="77777777" w:rsidR="00537D32" w:rsidRPr="00D47270" w:rsidRDefault="00681B41"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w:t>
      </w:r>
      <w:r w:rsidR="00485A70" w:rsidRPr="00D47270">
        <w:rPr>
          <w:rFonts w:asciiTheme="minorHAnsi" w:hAnsiTheme="minorHAnsi" w:cstheme="minorHAnsi"/>
          <w:color w:val="292526"/>
          <w:sz w:val="22"/>
          <w:szCs w:val="22"/>
          <w:lang w:eastAsia="en-GB"/>
        </w:rPr>
        <w:t>develop and establish</w:t>
      </w:r>
      <w:r w:rsidRPr="00D47270">
        <w:rPr>
          <w:rFonts w:asciiTheme="minorHAnsi" w:hAnsiTheme="minorHAnsi" w:cstheme="minorHAnsi"/>
          <w:color w:val="292526"/>
          <w:sz w:val="22"/>
          <w:szCs w:val="22"/>
          <w:lang w:eastAsia="en-GB"/>
        </w:rPr>
        <w:t xml:space="preserve"> the mission</w:t>
      </w:r>
      <w:r w:rsidR="00477884" w:rsidRPr="00D47270">
        <w:rPr>
          <w:rFonts w:asciiTheme="minorHAnsi" w:hAnsiTheme="minorHAnsi" w:cstheme="minorHAnsi"/>
          <w:color w:val="292526"/>
          <w:sz w:val="22"/>
          <w:szCs w:val="22"/>
          <w:lang w:eastAsia="en-GB"/>
        </w:rPr>
        <w:t xml:space="preserve"> and vision of the University </w:t>
      </w:r>
      <w:r w:rsidRPr="00D47270">
        <w:rPr>
          <w:rFonts w:asciiTheme="minorHAnsi" w:hAnsiTheme="minorHAnsi" w:cstheme="minorHAnsi"/>
          <w:color w:val="292526"/>
          <w:sz w:val="22"/>
          <w:szCs w:val="22"/>
          <w:lang w:eastAsia="en-GB"/>
        </w:rPr>
        <w:t xml:space="preserve">and ensure that these </w:t>
      </w:r>
      <w:r w:rsidR="00EA75E9" w:rsidRPr="00D47270">
        <w:rPr>
          <w:rFonts w:asciiTheme="minorHAnsi" w:hAnsiTheme="minorHAnsi" w:cstheme="minorHAnsi"/>
          <w:color w:val="292526"/>
          <w:sz w:val="22"/>
          <w:szCs w:val="22"/>
          <w:lang w:eastAsia="en-GB"/>
        </w:rPr>
        <w:t xml:space="preserve">take proper account of </w:t>
      </w:r>
      <w:r w:rsidRPr="00D47270">
        <w:rPr>
          <w:rFonts w:asciiTheme="minorHAnsi" w:hAnsiTheme="minorHAnsi" w:cstheme="minorHAnsi"/>
          <w:color w:val="292526"/>
          <w:sz w:val="22"/>
          <w:szCs w:val="22"/>
          <w:lang w:eastAsia="en-GB"/>
        </w:rPr>
        <w:t>the</w:t>
      </w:r>
      <w:r w:rsidR="00537D32" w:rsidRPr="00D47270">
        <w:rPr>
          <w:rFonts w:asciiTheme="minorHAnsi" w:hAnsiTheme="minorHAnsi" w:cstheme="minorHAnsi"/>
          <w:color w:val="292526"/>
          <w:sz w:val="22"/>
          <w:szCs w:val="22"/>
          <w:lang w:eastAsia="en-GB"/>
        </w:rPr>
        <w:t xml:space="preserve"> </w:t>
      </w:r>
      <w:r w:rsidRPr="00D47270">
        <w:rPr>
          <w:rFonts w:asciiTheme="minorHAnsi" w:hAnsiTheme="minorHAnsi" w:cstheme="minorHAnsi"/>
          <w:color w:val="292526"/>
          <w:sz w:val="22"/>
          <w:szCs w:val="22"/>
          <w:lang w:eastAsia="en-GB"/>
        </w:rPr>
        <w:t>interests of stakeholders.</w:t>
      </w:r>
    </w:p>
    <w:p w14:paraId="0F8C74AC" w14:textId="77777777" w:rsidR="00FA31A7" w:rsidRPr="00D47270" w:rsidRDefault="00FA31A7" w:rsidP="00FA31A7">
      <w:pPr>
        <w:autoSpaceDE w:val="0"/>
        <w:autoSpaceDN w:val="0"/>
        <w:adjustRightInd w:val="0"/>
        <w:jc w:val="both"/>
        <w:rPr>
          <w:rFonts w:asciiTheme="minorHAnsi" w:hAnsiTheme="minorHAnsi" w:cstheme="minorHAnsi"/>
          <w:color w:val="292526"/>
          <w:sz w:val="22"/>
          <w:szCs w:val="22"/>
          <w:lang w:eastAsia="en-GB"/>
        </w:rPr>
      </w:pPr>
    </w:p>
    <w:p w14:paraId="0F8C74AD" w14:textId="77777777" w:rsidR="00FA31A7" w:rsidRPr="00D47270" w:rsidRDefault="00FA31A7"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safeguard the good name, reputation and values of the University.</w:t>
      </w:r>
    </w:p>
    <w:p w14:paraId="0F8C74AE" w14:textId="77777777" w:rsidR="00477884" w:rsidRPr="00D47270" w:rsidRDefault="00477884"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AF" w14:textId="77777777" w:rsidR="00EA75E9" w:rsidRPr="00D47270" w:rsidRDefault="00477884" w:rsidP="00EA75E9">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approve the University’s Strategic Plan and ensure that processes are in place to monitor and evaluate the performance and effectiveness of the University against </w:t>
      </w:r>
      <w:r w:rsidR="00842B6B" w:rsidRPr="00D47270">
        <w:rPr>
          <w:rFonts w:asciiTheme="minorHAnsi" w:hAnsiTheme="minorHAnsi" w:cstheme="minorHAnsi"/>
          <w:color w:val="292526"/>
          <w:sz w:val="22"/>
          <w:szCs w:val="22"/>
          <w:lang w:eastAsia="en-GB"/>
        </w:rPr>
        <w:t>it</w:t>
      </w:r>
      <w:r w:rsidRPr="00D47270">
        <w:rPr>
          <w:rFonts w:asciiTheme="minorHAnsi" w:hAnsiTheme="minorHAnsi" w:cstheme="minorHAnsi"/>
          <w:color w:val="292526"/>
          <w:sz w:val="22"/>
          <w:szCs w:val="22"/>
          <w:lang w:eastAsia="en-GB"/>
        </w:rPr>
        <w:t>, including through the use of key performance indicators and benchmarks.</w:t>
      </w:r>
    </w:p>
    <w:p w14:paraId="0F8C74B0" w14:textId="77777777" w:rsidR="00EA75E9" w:rsidRPr="00D47270" w:rsidRDefault="00EA75E9" w:rsidP="00EA75E9">
      <w:pPr>
        <w:autoSpaceDE w:val="0"/>
        <w:autoSpaceDN w:val="0"/>
        <w:adjustRightInd w:val="0"/>
        <w:jc w:val="both"/>
        <w:rPr>
          <w:rFonts w:asciiTheme="minorHAnsi" w:hAnsiTheme="minorHAnsi" w:cstheme="minorHAnsi"/>
          <w:color w:val="292526"/>
          <w:sz w:val="22"/>
          <w:szCs w:val="22"/>
          <w:lang w:eastAsia="en-GB"/>
        </w:rPr>
      </w:pPr>
    </w:p>
    <w:p w14:paraId="0F8C74B1" w14:textId="77777777" w:rsidR="00E33744" w:rsidRPr="00D47270" w:rsidRDefault="00EA75E9" w:rsidP="00E33744">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approve </w:t>
      </w:r>
      <w:r w:rsidR="00485A70" w:rsidRPr="00D47270">
        <w:rPr>
          <w:rFonts w:asciiTheme="minorHAnsi" w:hAnsiTheme="minorHAnsi" w:cstheme="minorHAnsi"/>
          <w:color w:val="292526"/>
          <w:sz w:val="22"/>
          <w:szCs w:val="22"/>
          <w:lang w:eastAsia="en-GB"/>
        </w:rPr>
        <w:t xml:space="preserve">key University strategies (for example in relation to Estates and </w:t>
      </w:r>
      <w:r w:rsidRPr="00D47270">
        <w:rPr>
          <w:rFonts w:asciiTheme="minorHAnsi" w:hAnsiTheme="minorHAnsi" w:cstheme="minorHAnsi"/>
          <w:color w:val="292526"/>
          <w:sz w:val="22"/>
          <w:szCs w:val="22"/>
          <w:lang w:eastAsia="en-GB"/>
        </w:rPr>
        <w:t>Human Resources</w:t>
      </w:r>
      <w:r w:rsidR="00485A70" w:rsidRPr="00D47270">
        <w:rPr>
          <w:rFonts w:asciiTheme="minorHAnsi" w:hAnsiTheme="minorHAnsi" w:cstheme="minorHAnsi"/>
          <w:color w:val="292526"/>
          <w:sz w:val="22"/>
          <w:szCs w:val="22"/>
          <w:lang w:eastAsia="en-GB"/>
        </w:rPr>
        <w:t>) in support of the achievement of strategic objectives</w:t>
      </w:r>
      <w:r w:rsidR="00E33744" w:rsidRPr="00D47270">
        <w:rPr>
          <w:rFonts w:asciiTheme="minorHAnsi" w:hAnsiTheme="minorHAnsi" w:cstheme="minorHAnsi"/>
          <w:color w:val="292526"/>
          <w:sz w:val="22"/>
          <w:szCs w:val="22"/>
          <w:lang w:eastAsia="en-GB"/>
        </w:rPr>
        <w:t>.</w:t>
      </w:r>
    </w:p>
    <w:p w14:paraId="0F8C74B2" w14:textId="77777777" w:rsidR="00537D32" w:rsidRPr="00D47270" w:rsidRDefault="00537D32"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B3" w14:textId="77777777" w:rsidR="00FA31A7" w:rsidRPr="00D47270" w:rsidRDefault="00FA31A7" w:rsidP="00FA31A7">
      <w:pPr>
        <w:tabs>
          <w:tab w:val="num" w:pos="426"/>
        </w:tabs>
        <w:autoSpaceDE w:val="0"/>
        <w:autoSpaceDN w:val="0"/>
        <w:adjustRightInd w:val="0"/>
        <w:ind w:left="426" w:hanging="426"/>
        <w:jc w:val="both"/>
        <w:rPr>
          <w:rFonts w:asciiTheme="minorHAnsi" w:hAnsiTheme="minorHAnsi" w:cstheme="minorHAnsi"/>
          <w:b/>
          <w:color w:val="292526"/>
          <w:sz w:val="22"/>
          <w:szCs w:val="22"/>
          <w:lang w:eastAsia="en-GB"/>
        </w:rPr>
      </w:pPr>
      <w:r w:rsidRPr="00D47270">
        <w:rPr>
          <w:rFonts w:asciiTheme="minorHAnsi" w:hAnsiTheme="minorHAnsi" w:cstheme="minorHAnsi"/>
          <w:b/>
          <w:color w:val="292526"/>
          <w:sz w:val="22"/>
          <w:szCs w:val="22"/>
          <w:lang w:eastAsia="en-GB"/>
        </w:rPr>
        <w:t>Students and staff</w:t>
      </w:r>
    </w:p>
    <w:p w14:paraId="0F8C74B4" w14:textId="77777777" w:rsidR="00E33744" w:rsidRPr="00D47270" w:rsidRDefault="00E33744" w:rsidP="00E33744">
      <w:pPr>
        <w:autoSpaceDE w:val="0"/>
        <w:autoSpaceDN w:val="0"/>
        <w:adjustRightInd w:val="0"/>
        <w:jc w:val="both"/>
        <w:rPr>
          <w:rFonts w:asciiTheme="minorHAnsi" w:hAnsiTheme="minorHAnsi" w:cstheme="minorHAnsi"/>
          <w:color w:val="292526"/>
          <w:sz w:val="22"/>
          <w:szCs w:val="22"/>
          <w:lang w:eastAsia="en-GB"/>
        </w:rPr>
      </w:pPr>
    </w:p>
    <w:p w14:paraId="0F8C74B5" w14:textId="77777777" w:rsidR="00EA75E9" w:rsidRPr="00D47270" w:rsidRDefault="00EA75E9" w:rsidP="00EA75E9">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make appropriate provision for the general welfare of students, in consultation with the Academic Council.</w:t>
      </w:r>
    </w:p>
    <w:p w14:paraId="0F8C74B6" w14:textId="77777777" w:rsidR="00EA75E9" w:rsidRPr="00D47270" w:rsidRDefault="00EA75E9" w:rsidP="00EA75E9">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B7" w14:textId="77777777" w:rsidR="00E33744" w:rsidRPr="00D47270" w:rsidRDefault="00E33744" w:rsidP="00E33744">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be the employing authority for all staff in the University and </w:t>
      </w:r>
      <w:r w:rsidR="00EA75E9" w:rsidRPr="00D47270">
        <w:rPr>
          <w:rFonts w:asciiTheme="minorHAnsi" w:hAnsiTheme="minorHAnsi" w:cstheme="minorHAnsi"/>
          <w:color w:val="292526"/>
          <w:sz w:val="22"/>
          <w:szCs w:val="22"/>
          <w:lang w:eastAsia="en-GB"/>
        </w:rPr>
        <w:t>make appropriate provision for their general welfare.</w:t>
      </w:r>
    </w:p>
    <w:p w14:paraId="0F8C74B8" w14:textId="77777777" w:rsidR="00EA75E9" w:rsidRPr="00D47270" w:rsidRDefault="00EA75E9" w:rsidP="00EA75E9">
      <w:pPr>
        <w:autoSpaceDE w:val="0"/>
        <w:autoSpaceDN w:val="0"/>
        <w:adjustRightInd w:val="0"/>
        <w:jc w:val="both"/>
        <w:rPr>
          <w:rFonts w:asciiTheme="minorHAnsi" w:hAnsiTheme="minorHAnsi" w:cstheme="minorHAnsi"/>
          <w:color w:val="292526"/>
          <w:sz w:val="22"/>
          <w:szCs w:val="22"/>
          <w:lang w:eastAsia="en-GB"/>
        </w:rPr>
      </w:pPr>
    </w:p>
    <w:p w14:paraId="0F8C74B9" w14:textId="77777777" w:rsidR="00EA75E9" w:rsidRPr="00D47270" w:rsidRDefault="00EA75E9" w:rsidP="00EA75E9">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ensure that the University has in place effective arrangements for the management of its obligations in respect of the health and safety of students, staff and visitors.</w:t>
      </w:r>
    </w:p>
    <w:p w14:paraId="0F8C74BA" w14:textId="77777777" w:rsidR="00FA31A7" w:rsidRPr="00D47270" w:rsidRDefault="00FA31A7"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BB" w14:textId="77777777" w:rsidR="00827525" w:rsidRDefault="00827525">
      <w:pPr>
        <w:rPr>
          <w:rFonts w:asciiTheme="minorHAnsi" w:hAnsiTheme="minorHAnsi" w:cstheme="minorHAnsi"/>
          <w:b/>
          <w:color w:val="292526"/>
          <w:sz w:val="22"/>
          <w:szCs w:val="22"/>
          <w:lang w:eastAsia="en-GB"/>
        </w:rPr>
      </w:pPr>
      <w:r>
        <w:rPr>
          <w:rFonts w:asciiTheme="minorHAnsi" w:hAnsiTheme="minorHAnsi" w:cstheme="minorHAnsi"/>
          <w:b/>
          <w:color w:val="292526"/>
          <w:sz w:val="22"/>
          <w:szCs w:val="22"/>
          <w:lang w:eastAsia="en-GB"/>
        </w:rPr>
        <w:br w:type="page"/>
      </w:r>
    </w:p>
    <w:p w14:paraId="0F8C74BC" w14:textId="77777777" w:rsidR="00FA31A7" w:rsidRPr="00D47270" w:rsidRDefault="00FA31A7" w:rsidP="00FA31A7">
      <w:pPr>
        <w:tabs>
          <w:tab w:val="num" w:pos="426"/>
        </w:tabs>
        <w:autoSpaceDE w:val="0"/>
        <w:autoSpaceDN w:val="0"/>
        <w:adjustRightInd w:val="0"/>
        <w:ind w:left="426" w:hanging="426"/>
        <w:jc w:val="both"/>
        <w:rPr>
          <w:rFonts w:asciiTheme="minorHAnsi" w:hAnsiTheme="minorHAnsi" w:cstheme="minorHAnsi"/>
          <w:b/>
          <w:color w:val="292526"/>
          <w:sz w:val="22"/>
          <w:szCs w:val="22"/>
          <w:lang w:eastAsia="en-GB"/>
        </w:rPr>
      </w:pPr>
      <w:r w:rsidRPr="00D47270">
        <w:rPr>
          <w:rFonts w:asciiTheme="minorHAnsi" w:hAnsiTheme="minorHAnsi" w:cstheme="minorHAnsi"/>
          <w:b/>
          <w:color w:val="292526"/>
          <w:sz w:val="22"/>
          <w:szCs w:val="22"/>
          <w:lang w:eastAsia="en-GB"/>
        </w:rPr>
        <w:lastRenderedPageBreak/>
        <w:t>Financial systems and control environment</w:t>
      </w:r>
    </w:p>
    <w:p w14:paraId="0F8C74BD" w14:textId="77777777" w:rsidR="00537D32" w:rsidRPr="00D47270" w:rsidRDefault="00537D32"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BE" w14:textId="77777777" w:rsidR="00E33744" w:rsidRPr="00D47270" w:rsidRDefault="00E33744" w:rsidP="00E33744">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ensure the solvency and </w:t>
      </w:r>
      <w:r w:rsidR="005725AE" w:rsidRPr="00D47270">
        <w:rPr>
          <w:rFonts w:asciiTheme="minorHAnsi" w:hAnsiTheme="minorHAnsi" w:cstheme="minorHAnsi"/>
          <w:color w:val="292526"/>
          <w:sz w:val="22"/>
          <w:szCs w:val="22"/>
          <w:lang w:eastAsia="en-GB"/>
        </w:rPr>
        <w:t xml:space="preserve">long-term </w:t>
      </w:r>
      <w:r w:rsidRPr="00D47270">
        <w:rPr>
          <w:rFonts w:asciiTheme="minorHAnsi" w:hAnsiTheme="minorHAnsi" w:cstheme="minorHAnsi"/>
          <w:color w:val="292526"/>
          <w:sz w:val="22"/>
          <w:szCs w:val="22"/>
          <w:lang w:eastAsia="en-GB"/>
        </w:rPr>
        <w:t>sustainability of the University and oversee its financial management, through approving its Financial Strategy, business plans, annual budget and annual financial statements.</w:t>
      </w:r>
    </w:p>
    <w:p w14:paraId="0F8C74BF" w14:textId="77777777" w:rsidR="00E33744" w:rsidRPr="00D47270" w:rsidRDefault="00E33744" w:rsidP="00E33744">
      <w:pPr>
        <w:autoSpaceDE w:val="0"/>
        <w:autoSpaceDN w:val="0"/>
        <w:adjustRightInd w:val="0"/>
        <w:jc w:val="both"/>
        <w:rPr>
          <w:rFonts w:asciiTheme="minorHAnsi" w:hAnsiTheme="minorHAnsi" w:cstheme="minorHAnsi"/>
          <w:color w:val="292526"/>
          <w:sz w:val="22"/>
          <w:szCs w:val="22"/>
          <w:lang w:eastAsia="en-GB"/>
        </w:rPr>
      </w:pPr>
    </w:p>
    <w:p w14:paraId="0F8C74C0" w14:textId="77777777" w:rsidR="00E33744" w:rsidRPr="00D47270" w:rsidRDefault="00E33744" w:rsidP="00E33744">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be the principal financial and business authority of the University, to ensure that proper books of account are kept and to have overall responsibility for the University’s assets, property and estate.</w:t>
      </w:r>
    </w:p>
    <w:p w14:paraId="0F8C74C1" w14:textId="77777777" w:rsidR="00E33744" w:rsidRPr="00D47270" w:rsidRDefault="00E33744" w:rsidP="00E33744">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C2" w14:textId="77777777" w:rsidR="00537D32" w:rsidRPr="00D47270" w:rsidRDefault="00681B41"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ensure the establishment and monitoring of systems of control and accountability,</w:t>
      </w:r>
      <w:r w:rsidR="00537D32" w:rsidRPr="00D47270">
        <w:rPr>
          <w:rFonts w:asciiTheme="minorHAnsi" w:hAnsiTheme="minorHAnsi" w:cstheme="minorHAnsi"/>
          <w:color w:val="292526"/>
          <w:sz w:val="22"/>
          <w:szCs w:val="22"/>
          <w:lang w:eastAsia="en-GB"/>
        </w:rPr>
        <w:t xml:space="preserve"> </w:t>
      </w:r>
      <w:r w:rsidRPr="00D47270">
        <w:rPr>
          <w:rFonts w:asciiTheme="minorHAnsi" w:hAnsiTheme="minorHAnsi" w:cstheme="minorHAnsi"/>
          <w:color w:val="292526"/>
          <w:sz w:val="22"/>
          <w:szCs w:val="22"/>
          <w:lang w:eastAsia="en-GB"/>
        </w:rPr>
        <w:t>including financial and operational controls</w:t>
      </w:r>
      <w:r w:rsidR="00477884" w:rsidRPr="00D47270">
        <w:rPr>
          <w:rFonts w:asciiTheme="minorHAnsi" w:hAnsiTheme="minorHAnsi" w:cstheme="minorHAnsi"/>
          <w:color w:val="292526"/>
          <w:sz w:val="22"/>
          <w:szCs w:val="22"/>
          <w:lang w:eastAsia="en-GB"/>
        </w:rPr>
        <w:t xml:space="preserve">, arrangements for internal and external audit </w:t>
      </w:r>
      <w:r w:rsidRPr="00D47270">
        <w:rPr>
          <w:rFonts w:asciiTheme="minorHAnsi" w:hAnsiTheme="minorHAnsi" w:cstheme="minorHAnsi"/>
          <w:color w:val="292526"/>
          <w:sz w:val="22"/>
          <w:szCs w:val="22"/>
          <w:lang w:eastAsia="en-GB"/>
        </w:rPr>
        <w:t xml:space="preserve">and risk </w:t>
      </w:r>
      <w:r w:rsidR="00477884" w:rsidRPr="00D47270">
        <w:rPr>
          <w:rFonts w:asciiTheme="minorHAnsi" w:hAnsiTheme="minorHAnsi" w:cstheme="minorHAnsi"/>
          <w:color w:val="292526"/>
          <w:sz w:val="22"/>
          <w:szCs w:val="22"/>
          <w:lang w:eastAsia="en-GB"/>
        </w:rPr>
        <w:t>management</w:t>
      </w:r>
      <w:r w:rsidRPr="00D47270">
        <w:rPr>
          <w:rFonts w:asciiTheme="minorHAnsi" w:hAnsiTheme="minorHAnsi" w:cstheme="minorHAnsi"/>
          <w:color w:val="292526"/>
          <w:sz w:val="22"/>
          <w:szCs w:val="22"/>
          <w:lang w:eastAsia="en-GB"/>
        </w:rPr>
        <w:t>, and procedures for</w:t>
      </w:r>
      <w:r w:rsidR="00537D32" w:rsidRPr="00D47270">
        <w:rPr>
          <w:rFonts w:asciiTheme="minorHAnsi" w:hAnsiTheme="minorHAnsi" w:cstheme="minorHAnsi"/>
          <w:color w:val="292526"/>
          <w:sz w:val="22"/>
          <w:szCs w:val="22"/>
          <w:lang w:eastAsia="en-GB"/>
        </w:rPr>
        <w:t xml:space="preserve"> </w:t>
      </w:r>
      <w:r w:rsidRPr="00D47270">
        <w:rPr>
          <w:rFonts w:asciiTheme="minorHAnsi" w:hAnsiTheme="minorHAnsi" w:cstheme="minorHAnsi"/>
          <w:color w:val="292526"/>
          <w:sz w:val="22"/>
          <w:szCs w:val="22"/>
          <w:lang w:eastAsia="en-GB"/>
        </w:rPr>
        <w:t>handling internal grievances</w:t>
      </w:r>
      <w:r w:rsidR="004D4697" w:rsidRPr="00D47270">
        <w:rPr>
          <w:rFonts w:asciiTheme="minorHAnsi" w:hAnsiTheme="minorHAnsi" w:cstheme="minorHAnsi"/>
          <w:color w:val="292526"/>
          <w:sz w:val="22"/>
          <w:szCs w:val="22"/>
          <w:lang w:eastAsia="en-GB"/>
        </w:rPr>
        <w:t>, dealing with complaints from members of the public,</w:t>
      </w:r>
      <w:r w:rsidRPr="00D47270">
        <w:rPr>
          <w:rFonts w:asciiTheme="minorHAnsi" w:hAnsiTheme="minorHAnsi" w:cstheme="minorHAnsi"/>
          <w:color w:val="292526"/>
          <w:sz w:val="22"/>
          <w:szCs w:val="22"/>
          <w:lang w:eastAsia="en-GB"/>
        </w:rPr>
        <w:t xml:space="preserve"> managing conflicts of interest</w:t>
      </w:r>
      <w:r w:rsidR="004D4697" w:rsidRPr="00D47270">
        <w:rPr>
          <w:rFonts w:asciiTheme="minorHAnsi" w:hAnsiTheme="minorHAnsi" w:cstheme="minorHAnsi"/>
          <w:color w:val="292526"/>
          <w:sz w:val="22"/>
          <w:szCs w:val="22"/>
          <w:lang w:eastAsia="en-GB"/>
        </w:rPr>
        <w:t xml:space="preserve"> and public interest disclosure</w:t>
      </w:r>
      <w:r w:rsidRPr="00D47270">
        <w:rPr>
          <w:rFonts w:asciiTheme="minorHAnsi" w:hAnsiTheme="minorHAnsi" w:cstheme="minorHAnsi"/>
          <w:color w:val="292526"/>
          <w:sz w:val="22"/>
          <w:szCs w:val="22"/>
          <w:lang w:eastAsia="en-GB"/>
        </w:rPr>
        <w:t>.</w:t>
      </w:r>
    </w:p>
    <w:p w14:paraId="0F8C74C3" w14:textId="77777777" w:rsidR="00EA75E9" w:rsidRPr="00D47270" w:rsidRDefault="00EA75E9" w:rsidP="00EA75E9">
      <w:pPr>
        <w:autoSpaceDE w:val="0"/>
        <w:autoSpaceDN w:val="0"/>
        <w:adjustRightInd w:val="0"/>
        <w:jc w:val="both"/>
        <w:rPr>
          <w:rFonts w:asciiTheme="minorHAnsi" w:hAnsiTheme="minorHAnsi" w:cstheme="minorHAnsi"/>
          <w:color w:val="292526"/>
          <w:sz w:val="22"/>
          <w:szCs w:val="22"/>
          <w:lang w:eastAsia="en-GB"/>
        </w:rPr>
      </w:pPr>
    </w:p>
    <w:p w14:paraId="0F8C74C4" w14:textId="77777777" w:rsidR="00EA75E9" w:rsidRPr="00D47270" w:rsidRDefault="00EA75E9" w:rsidP="00EA75E9">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w:t>
      </w:r>
      <w:r w:rsidR="001D1F8A" w:rsidRPr="00D47270">
        <w:rPr>
          <w:rFonts w:asciiTheme="minorHAnsi" w:hAnsiTheme="minorHAnsi" w:cstheme="minorHAnsi"/>
          <w:color w:val="292526"/>
          <w:sz w:val="22"/>
          <w:szCs w:val="22"/>
          <w:lang w:eastAsia="en-GB"/>
        </w:rPr>
        <w:t xml:space="preserve"> </w:t>
      </w:r>
      <w:r w:rsidRPr="00D47270">
        <w:rPr>
          <w:rFonts w:asciiTheme="minorHAnsi" w:hAnsiTheme="minorHAnsi" w:cstheme="minorHAnsi"/>
          <w:color w:val="292526"/>
          <w:sz w:val="22"/>
          <w:szCs w:val="22"/>
          <w:lang w:eastAsia="en-GB"/>
        </w:rPr>
        <w:t>ensure that systems are in place for meeting all the University’s legal and statutory obligations, including those arising from contracts and other legal commitments made in the University’s name.</w:t>
      </w:r>
    </w:p>
    <w:p w14:paraId="0F8C74C5" w14:textId="77777777" w:rsidR="00EA75E9" w:rsidRPr="00D47270" w:rsidRDefault="00EA75E9" w:rsidP="00EA75E9">
      <w:pPr>
        <w:autoSpaceDE w:val="0"/>
        <w:autoSpaceDN w:val="0"/>
        <w:adjustRightInd w:val="0"/>
        <w:jc w:val="both"/>
        <w:rPr>
          <w:rFonts w:asciiTheme="minorHAnsi" w:hAnsiTheme="minorHAnsi" w:cstheme="minorHAnsi"/>
          <w:color w:val="292526"/>
          <w:sz w:val="22"/>
          <w:szCs w:val="22"/>
          <w:lang w:eastAsia="en-GB"/>
        </w:rPr>
      </w:pPr>
    </w:p>
    <w:p w14:paraId="0F8C74C6" w14:textId="77777777" w:rsidR="00EA75E9" w:rsidRPr="00D47270" w:rsidRDefault="00EA75E9" w:rsidP="00EA75E9">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ensure the proper use of public money, including compliance with the requirements of the Scottish Funding Council for Further &amp; Higher Education and the Scottish </w:t>
      </w:r>
      <w:r w:rsidR="00B81AF9" w:rsidRPr="00D47270">
        <w:rPr>
          <w:rFonts w:asciiTheme="minorHAnsi" w:hAnsiTheme="minorHAnsi" w:cstheme="minorHAnsi"/>
          <w:color w:val="292526"/>
          <w:sz w:val="22"/>
          <w:szCs w:val="22"/>
          <w:lang w:eastAsia="en-GB"/>
        </w:rPr>
        <w:t>Government</w:t>
      </w:r>
      <w:r w:rsidRPr="00D47270">
        <w:rPr>
          <w:rFonts w:asciiTheme="minorHAnsi" w:hAnsiTheme="minorHAnsi" w:cstheme="minorHAnsi"/>
          <w:color w:val="292526"/>
          <w:sz w:val="22"/>
          <w:szCs w:val="22"/>
          <w:lang w:eastAsia="en-GB"/>
        </w:rPr>
        <w:t>.</w:t>
      </w:r>
    </w:p>
    <w:p w14:paraId="0F8C74C7" w14:textId="77777777" w:rsidR="00EA75E9" w:rsidRPr="00D47270" w:rsidRDefault="00EA75E9" w:rsidP="00EA75E9">
      <w:pPr>
        <w:autoSpaceDE w:val="0"/>
        <w:autoSpaceDN w:val="0"/>
        <w:adjustRightInd w:val="0"/>
        <w:jc w:val="both"/>
        <w:rPr>
          <w:rFonts w:asciiTheme="minorHAnsi" w:hAnsiTheme="minorHAnsi" w:cstheme="minorHAnsi"/>
          <w:color w:val="292526"/>
          <w:sz w:val="22"/>
          <w:szCs w:val="22"/>
          <w:lang w:eastAsia="en-GB"/>
        </w:rPr>
      </w:pPr>
    </w:p>
    <w:p w14:paraId="0F8C74C8" w14:textId="77777777" w:rsidR="00EA75E9" w:rsidRPr="00D47270" w:rsidRDefault="00EA75E9" w:rsidP="00EA75E9">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act as trustee for any property, legacy, endowment, bequest or gift in support of the work and welfare of the University.</w:t>
      </w:r>
    </w:p>
    <w:p w14:paraId="0F8C74C9" w14:textId="77777777" w:rsidR="00EA75E9" w:rsidRPr="00D47270" w:rsidRDefault="00EA75E9" w:rsidP="00EA75E9">
      <w:pPr>
        <w:autoSpaceDE w:val="0"/>
        <w:autoSpaceDN w:val="0"/>
        <w:adjustRightInd w:val="0"/>
        <w:jc w:val="both"/>
        <w:rPr>
          <w:rFonts w:asciiTheme="minorHAnsi" w:hAnsiTheme="minorHAnsi" w:cstheme="minorHAnsi"/>
          <w:color w:val="292526"/>
          <w:sz w:val="22"/>
          <w:szCs w:val="22"/>
          <w:lang w:eastAsia="en-GB"/>
        </w:rPr>
      </w:pPr>
    </w:p>
    <w:p w14:paraId="0F8C74CA" w14:textId="77777777" w:rsidR="00EA75E9" w:rsidRPr="00D47270" w:rsidRDefault="00EA75E9" w:rsidP="00EA75E9">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make appropriate arrangements, compliant with relevant legislation, for the trusteeship of any pensions scheme established by the Court for University employees.</w:t>
      </w:r>
    </w:p>
    <w:p w14:paraId="0F8C74CB" w14:textId="77777777" w:rsidR="00EA75E9" w:rsidRPr="00D47270" w:rsidRDefault="00EA75E9" w:rsidP="00EA75E9">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CC" w14:textId="77777777" w:rsidR="00FA31A7" w:rsidRPr="00D47270" w:rsidRDefault="00FA31A7" w:rsidP="00FA31A7">
      <w:pPr>
        <w:tabs>
          <w:tab w:val="num" w:pos="426"/>
        </w:tabs>
        <w:autoSpaceDE w:val="0"/>
        <w:autoSpaceDN w:val="0"/>
        <w:adjustRightInd w:val="0"/>
        <w:ind w:left="426" w:hanging="426"/>
        <w:jc w:val="both"/>
        <w:rPr>
          <w:rFonts w:asciiTheme="minorHAnsi" w:hAnsiTheme="minorHAnsi" w:cstheme="minorHAnsi"/>
          <w:b/>
          <w:color w:val="292526"/>
          <w:sz w:val="22"/>
          <w:szCs w:val="22"/>
          <w:lang w:eastAsia="en-GB"/>
        </w:rPr>
      </w:pPr>
      <w:r w:rsidRPr="00D47270">
        <w:rPr>
          <w:rFonts w:asciiTheme="minorHAnsi" w:hAnsiTheme="minorHAnsi" w:cstheme="minorHAnsi"/>
          <w:b/>
          <w:color w:val="292526"/>
          <w:sz w:val="22"/>
          <w:szCs w:val="22"/>
          <w:lang w:eastAsia="en-GB"/>
        </w:rPr>
        <w:t>C</w:t>
      </w:r>
      <w:r w:rsidR="00EA75E9" w:rsidRPr="00D47270">
        <w:rPr>
          <w:rFonts w:asciiTheme="minorHAnsi" w:hAnsiTheme="minorHAnsi" w:cstheme="minorHAnsi"/>
          <w:b/>
          <w:color w:val="292526"/>
          <w:sz w:val="22"/>
          <w:szCs w:val="22"/>
          <w:lang w:eastAsia="en-GB"/>
        </w:rPr>
        <w:t xml:space="preserve">orporate </w:t>
      </w:r>
      <w:r w:rsidRPr="00D47270">
        <w:rPr>
          <w:rFonts w:asciiTheme="minorHAnsi" w:hAnsiTheme="minorHAnsi" w:cstheme="minorHAnsi"/>
          <w:b/>
          <w:color w:val="292526"/>
          <w:sz w:val="22"/>
          <w:szCs w:val="22"/>
          <w:lang w:eastAsia="en-GB"/>
        </w:rPr>
        <w:t xml:space="preserve">governance </w:t>
      </w:r>
    </w:p>
    <w:p w14:paraId="0F8C74CD" w14:textId="77777777" w:rsidR="00FA31A7" w:rsidRPr="00D47270" w:rsidRDefault="00FA31A7"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CE" w14:textId="77777777" w:rsidR="001A2F12" w:rsidRPr="00D47270" w:rsidRDefault="001A2F12"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w:t>
      </w:r>
      <w:r w:rsidR="009C18FD" w:rsidRPr="00D47270">
        <w:rPr>
          <w:rFonts w:asciiTheme="minorHAnsi" w:hAnsiTheme="minorHAnsi" w:cstheme="minorHAnsi"/>
          <w:color w:val="292526"/>
          <w:sz w:val="22"/>
          <w:szCs w:val="22"/>
          <w:lang w:eastAsia="en-GB"/>
        </w:rPr>
        <w:t xml:space="preserve">have appropriate oversight of </w:t>
      </w:r>
      <w:r w:rsidRPr="00D47270">
        <w:rPr>
          <w:rFonts w:asciiTheme="minorHAnsi" w:hAnsiTheme="minorHAnsi" w:cstheme="minorHAnsi"/>
          <w:color w:val="292526"/>
          <w:sz w:val="22"/>
          <w:szCs w:val="22"/>
          <w:lang w:eastAsia="en-GB"/>
        </w:rPr>
        <w:t>the work of the Academic Council, which under the Charter and Statutes is responsible for the academic work of the University, both in teaching and research, and for the regulation and superintendence of the education, discipline and welfare of the students of the University.</w:t>
      </w:r>
    </w:p>
    <w:p w14:paraId="0F8C74CF" w14:textId="77777777" w:rsidR="001A2F12" w:rsidRPr="00D47270" w:rsidRDefault="001A2F12" w:rsidP="001A2F12">
      <w:pPr>
        <w:autoSpaceDE w:val="0"/>
        <w:autoSpaceDN w:val="0"/>
        <w:adjustRightInd w:val="0"/>
        <w:jc w:val="both"/>
        <w:rPr>
          <w:rFonts w:asciiTheme="minorHAnsi" w:hAnsiTheme="minorHAnsi" w:cstheme="minorHAnsi"/>
          <w:color w:val="292526"/>
          <w:sz w:val="22"/>
          <w:szCs w:val="22"/>
          <w:lang w:eastAsia="en-GB"/>
        </w:rPr>
      </w:pPr>
    </w:p>
    <w:p w14:paraId="0F8C74D0" w14:textId="77777777" w:rsidR="00FA31A7" w:rsidRPr="00D47270" w:rsidRDefault="00FA31A7"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approve and review the authority delegated to the </w:t>
      </w:r>
      <w:smartTag w:uri="urn:schemas-microsoft-com:office:smarttags" w:element="PersonName">
        <w:r w:rsidRPr="00D47270">
          <w:rPr>
            <w:rFonts w:asciiTheme="minorHAnsi" w:hAnsiTheme="minorHAnsi" w:cstheme="minorHAnsi"/>
            <w:color w:val="292526"/>
            <w:sz w:val="22"/>
            <w:szCs w:val="22"/>
            <w:lang w:eastAsia="en-GB"/>
          </w:rPr>
          <w:t>Principal</w:t>
        </w:r>
      </w:smartTag>
      <w:r w:rsidRPr="00D47270">
        <w:rPr>
          <w:rFonts w:asciiTheme="minorHAnsi" w:hAnsiTheme="minorHAnsi" w:cstheme="minorHAnsi"/>
          <w:color w:val="292526"/>
          <w:sz w:val="22"/>
          <w:szCs w:val="22"/>
          <w:lang w:eastAsia="en-GB"/>
        </w:rPr>
        <w:t xml:space="preserve"> &amp; Vice-Chancellor for the academic, corporate, financial, estate and human resources management of the institution; and to establish and keep under regular review the policies, procedures and limits within such management functions as shall be undertaken by and under the authority of the </w:t>
      </w:r>
      <w:smartTag w:uri="urn:schemas-microsoft-com:office:smarttags" w:element="PersonName">
        <w:r w:rsidRPr="00D47270">
          <w:rPr>
            <w:rFonts w:asciiTheme="minorHAnsi" w:hAnsiTheme="minorHAnsi" w:cstheme="minorHAnsi"/>
            <w:color w:val="292526"/>
            <w:sz w:val="22"/>
            <w:szCs w:val="22"/>
            <w:lang w:eastAsia="en-GB"/>
          </w:rPr>
          <w:t>Principal</w:t>
        </w:r>
      </w:smartTag>
      <w:r w:rsidRPr="00D47270">
        <w:rPr>
          <w:rFonts w:asciiTheme="minorHAnsi" w:hAnsiTheme="minorHAnsi" w:cstheme="minorHAnsi"/>
          <w:color w:val="292526"/>
          <w:sz w:val="22"/>
          <w:szCs w:val="22"/>
          <w:lang w:eastAsia="en-GB"/>
        </w:rPr>
        <w:t xml:space="preserve"> &amp; Vice-Chancellor.</w:t>
      </w:r>
    </w:p>
    <w:p w14:paraId="0F8C74D1" w14:textId="77777777" w:rsidR="003652E5" w:rsidRPr="00D47270" w:rsidRDefault="003652E5" w:rsidP="003652E5">
      <w:pPr>
        <w:autoSpaceDE w:val="0"/>
        <w:autoSpaceDN w:val="0"/>
        <w:adjustRightInd w:val="0"/>
        <w:ind w:firstLine="720"/>
        <w:jc w:val="both"/>
        <w:rPr>
          <w:rFonts w:asciiTheme="minorHAnsi" w:hAnsiTheme="minorHAnsi" w:cstheme="minorHAnsi"/>
          <w:color w:val="292526"/>
          <w:sz w:val="22"/>
          <w:szCs w:val="22"/>
          <w:lang w:eastAsia="en-GB"/>
        </w:rPr>
      </w:pPr>
    </w:p>
    <w:p w14:paraId="0F8C74D2" w14:textId="77777777" w:rsidR="003652E5" w:rsidRPr="00D47270" w:rsidRDefault="003652E5"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approve and review the University’s scheme of delegation to other officers other than the Principal &amp; Vice-Chancellor and to University committees;</w:t>
      </w:r>
    </w:p>
    <w:p w14:paraId="0F8C74D3" w14:textId="77777777" w:rsidR="00FA31A7" w:rsidRPr="00D47270" w:rsidRDefault="00FA31A7" w:rsidP="00FA31A7">
      <w:pPr>
        <w:autoSpaceDE w:val="0"/>
        <w:autoSpaceDN w:val="0"/>
        <w:adjustRightInd w:val="0"/>
        <w:jc w:val="both"/>
        <w:rPr>
          <w:rFonts w:asciiTheme="minorHAnsi" w:hAnsiTheme="minorHAnsi" w:cstheme="minorHAnsi"/>
          <w:color w:val="292526"/>
          <w:sz w:val="22"/>
          <w:szCs w:val="22"/>
          <w:lang w:eastAsia="en-GB"/>
        </w:rPr>
      </w:pPr>
    </w:p>
    <w:p w14:paraId="0F8C74D4" w14:textId="77777777" w:rsidR="00EA75E9" w:rsidRPr="00D47270" w:rsidRDefault="00EA75E9" w:rsidP="00EA75E9">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ensure that the University’s framework of corporate governance, including its Charter and Statutes, Ordinances, rules and regulations, </w:t>
      </w:r>
      <w:r w:rsidR="005725AE" w:rsidRPr="00D47270">
        <w:rPr>
          <w:rFonts w:asciiTheme="minorHAnsi" w:hAnsiTheme="minorHAnsi" w:cstheme="minorHAnsi"/>
          <w:color w:val="292526"/>
          <w:sz w:val="22"/>
          <w:szCs w:val="22"/>
          <w:lang w:eastAsia="en-GB"/>
        </w:rPr>
        <w:t xml:space="preserve">and scheme of delegations, </w:t>
      </w:r>
      <w:r w:rsidRPr="00D47270">
        <w:rPr>
          <w:rFonts w:asciiTheme="minorHAnsi" w:hAnsiTheme="minorHAnsi" w:cstheme="minorHAnsi"/>
          <w:color w:val="292526"/>
          <w:sz w:val="22"/>
          <w:szCs w:val="22"/>
          <w:lang w:eastAsia="en-GB"/>
        </w:rPr>
        <w:t>is complied with at all times, is regularly subject to review to ensure that it remains consistent with good practice, and that appropriate advice is available to enable this to happen.</w:t>
      </w:r>
    </w:p>
    <w:p w14:paraId="0F8C74D5" w14:textId="77777777" w:rsidR="00EA75E9" w:rsidRPr="00D47270" w:rsidRDefault="00EA75E9" w:rsidP="00EA75E9">
      <w:pPr>
        <w:autoSpaceDE w:val="0"/>
        <w:autoSpaceDN w:val="0"/>
        <w:adjustRightInd w:val="0"/>
        <w:jc w:val="both"/>
        <w:rPr>
          <w:rFonts w:asciiTheme="minorHAnsi" w:hAnsiTheme="minorHAnsi" w:cstheme="minorHAnsi"/>
          <w:color w:val="292526"/>
          <w:sz w:val="22"/>
          <w:szCs w:val="22"/>
          <w:lang w:eastAsia="en-GB"/>
        </w:rPr>
      </w:pPr>
    </w:p>
    <w:p w14:paraId="0F8C74D6" w14:textId="77777777" w:rsidR="00FA31A7" w:rsidRPr="00D47270" w:rsidRDefault="00FA31A7"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ensure that Court has in place a</w:t>
      </w:r>
      <w:r w:rsidR="00EA75E9" w:rsidRPr="00D47270">
        <w:rPr>
          <w:rFonts w:asciiTheme="minorHAnsi" w:hAnsiTheme="minorHAnsi" w:cstheme="minorHAnsi"/>
          <w:color w:val="292526"/>
          <w:sz w:val="22"/>
          <w:szCs w:val="22"/>
          <w:lang w:eastAsia="en-GB"/>
        </w:rPr>
        <w:t xml:space="preserve"> </w:t>
      </w:r>
      <w:r w:rsidRPr="00D47270">
        <w:rPr>
          <w:rFonts w:asciiTheme="minorHAnsi" w:hAnsiTheme="minorHAnsi" w:cstheme="minorHAnsi"/>
          <w:color w:val="292526"/>
          <w:sz w:val="22"/>
          <w:szCs w:val="22"/>
          <w:lang w:eastAsia="en-GB"/>
        </w:rPr>
        <w:t>membership consistent with the Charter and Statutes and that its lay members have an appropriate balance of skills and experience.</w:t>
      </w:r>
    </w:p>
    <w:p w14:paraId="0F8C74D7" w14:textId="77777777" w:rsidR="00FA31A7" w:rsidRPr="00D47270" w:rsidRDefault="00FA31A7"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D8" w14:textId="77777777" w:rsidR="00FA31A7" w:rsidRPr="00D47270" w:rsidRDefault="00FA31A7"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ensure that Court’s business is conducted in accordance with best practice in higher education </w:t>
      </w:r>
      <w:r w:rsidR="00EA75E9" w:rsidRPr="00D47270">
        <w:rPr>
          <w:rFonts w:asciiTheme="minorHAnsi" w:hAnsiTheme="minorHAnsi" w:cstheme="minorHAnsi"/>
          <w:color w:val="292526"/>
          <w:sz w:val="22"/>
          <w:szCs w:val="22"/>
          <w:lang w:eastAsia="en-GB"/>
        </w:rPr>
        <w:t xml:space="preserve">corporate </w:t>
      </w:r>
      <w:r w:rsidRPr="00D47270">
        <w:rPr>
          <w:rFonts w:asciiTheme="minorHAnsi" w:hAnsiTheme="minorHAnsi" w:cstheme="minorHAnsi"/>
          <w:color w:val="292526"/>
          <w:sz w:val="22"/>
          <w:szCs w:val="22"/>
          <w:lang w:eastAsia="en-GB"/>
        </w:rPr>
        <w:t>governance and with the principles of public life drawn up by the Committee on Standards in Public Life.</w:t>
      </w:r>
    </w:p>
    <w:p w14:paraId="0F8C74D9" w14:textId="77777777" w:rsidR="00FA31A7" w:rsidRPr="00D47270" w:rsidRDefault="00FA31A7" w:rsidP="00FA31A7">
      <w:pPr>
        <w:autoSpaceDE w:val="0"/>
        <w:autoSpaceDN w:val="0"/>
        <w:adjustRightInd w:val="0"/>
        <w:jc w:val="both"/>
        <w:rPr>
          <w:rFonts w:asciiTheme="minorHAnsi" w:hAnsiTheme="minorHAnsi" w:cstheme="minorHAnsi"/>
          <w:color w:val="292526"/>
          <w:sz w:val="22"/>
          <w:szCs w:val="22"/>
          <w:lang w:eastAsia="en-GB"/>
        </w:rPr>
      </w:pPr>
    </w:p>
    <w:p w14:paraId="0F8C74DA" w14:textId="77777777" w:rsidR="00537D32" w:rsidRPr="00D47270" w:rsidRDefault="00681B41"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establish processes </w:t>
      </w:r>
      <w:r w:rsidR="00537D32" w:rsidRPr="00D47270">
        <w:rPr>
          <w:rFonts w:asciiTheme="minorHAnsi" w:hAnsiTheme="minorHAnsi" w:cstheme="minorHAnsi"/>
          <w:color w:val="292526"/>
          <w:sz w:val="22"/>
          <w:szCs w:val="22"/>
          <w:lang w:eastAsia="en-GB"/>
        </w:rPr>
        <w:t xml:space="preserve">by which Court can </w:t>
      </w:r>
      <w:r w:rsidRPr="00D47270">
        <w:rPr>
          <w:rFonts w:asciiTheme="minorHAnsi" w:hAnsiTheme="minorHAnsi" w:cstheme="minorHAnsi"/>
          <w:color w:val="292526"/>
          <w:sz w:val="22"/>
          <w:szCs w:val="22"/>
          <w:lang w:eastAsia="en-GB"/>
        </w:rPr>
        <w:t xml:space="preserve">monitor and evaluate </w:t>
      </w:r>
      <w:r w:rsidR="00537D32" w:rsidRPr="00D47270">
        <w:rPr>
          <w:rFonts w:asciiTheme="minorHAnsi" w:hAnsiTheme="minorHAnsi" w:cstheme="minorHAnsi"/>
          <w:color w:val="292526"/>
          <w:sz w:val="22"/>
          <w:szCs w:val="22"/>
          <w:lang w:eastAsia="en-GB"/>
        </w:rPr>
        <w:t xml:space="preserve">its own </w:t>
      </w:r>
      <w:r w:rsidRPr="00D47270">
        <w:rPr>
          <w:rFonts w:asciiTheme="minorHAnsi" w:hAnsiTheme="minorHAnsi" w:cstheme="minorHAnsi"/>
          <w:color w:val="292526"/>
          <w:sz w:val="22"/>
          <w:szCs w:val="22"/>
          <w:lang w:eastAsia="en-GB"/>
        </w:rPr>
        <w:t xml:space="preserve">performance </w:t>
      </w:r>
      <w:r w:rsidR="00537D32" w:rsidRPr="00D47270">
        <w:rPr>
          <w:rFonts w:asciiTheme="minorHAnsi" w:hAnsiTheme="minorHAnsi" w:cstheme="minorHAnsi"/>
          <w:color w:val="292526"/>
          <w:sz w:val="22"/>
          <w:szCs w:val="22"/>
          <w:lang w:eastAsia="en-GB"/>
        </w:rPr>
        <w:t xml:space="preserve">as </w:t>
      </w:r>
      <w:r w:rsidR="005725AE" w:rsidRPr="00D47270">
        <w:rPr>
          <w:rFonts w:asciiTheme="minorHAnsi" w:hAnsiTheme="minorHAnsi" w:cstheme="minorHAnsi"/>
          <w:color w:val="292526"/>
          <w:sz w:val="22"/>
          <w:szCs w:val="22"/>
          <w:lang w:eastAsia="en-GB"/>
        </w:rPr>
        <w:t>a</w:t>
      </w:r>
      <w:r w:rsidR="00537D32" w:rsidRPr="00D47270">
        <w:rPr>
          <w:rFonts w:asciiTheme="minorHAnsi" w:hAnsiTheme="minorHAnsi" w:cstheme="minorHAnsi"/>
          <w:color w:val="292526"/>
          <w:sz w:val="22"/>
          <w:szCs w:val="22"/>
          <w:lang w:eastAsia="en-GB"/>
        </w:rPr>
        <w:t xml:space="preserve"> </w:t>
      </w:r>
      <w:r w:rsidRPr="00D47270">
        <w:rPr>
          <w:rFonts w:asciiTheme="minorHAnsi" w:hAnsiTheme="minorHAnsi" w:cstheme="minorHAnsi"/>
          <w:color w:val="292526"/>
          <w:sz w:val="22"/>
          <w:szCs w:val="22"/>
          <w:lang w:eastAsia="en-GB"/>
        </w:rPr>
        <w:t>governing body</w:t>
      </w:r>
      <w:r w:rsidR="00477884" w:rsidRPr="00D47270">
        <w:rPr>
          <w:rFonts w:asciiTheme="minorHAnsi" w:hAnsiTheme="minorHAnsi" w:cstheme="minorHAnsi"/>
          <w:color w:val="292526"/>
          <w:sz w:val="22"/>
          <w:szCs w:val="22"/>
          <w:lang w:eastAsia="en-GB"/>
        </w:rPr>
        <w:t xml:space="preserve"> and undertake </w:t>
      </w:r>
      <w:r w:rsidR="004D4697" w:rsidRPr="00D47270">
        <w:rPr>
          <w:rFonts w:asciiTheme="minorHAnsi" w:hAnsiTheme="minorHAnsi" w:cstheme="minorHAnsi"/>
          <w:color w:val="292526"/>
          <w:sz w:val="22"/>
          <w:szCs w:val="22"/>
          <w:lang w:eastAsia="en-GB"/>
        </w:rPr>
        <w:t>a formal review of its own effectiveness every five years</w:t>
      </w:r>
      <w:r w:rsidRPr="00D47270">
        <w:rPr>
          <w:rFonts w:asciiTheme="minorHAnsi" w:hAnsiTheme="minorHAnsi" w:cstheme="minorHAnsi"/>
          <w:color w:val="292526"/>
          <w:sz w:val="22"/>
          <w:szCs w:val="22"/>
          <w:lang w:eastAsia="en-GB"/>
        </w:rPr>
        <w:t>.</w:t>
      </w:r>
    </w:p>
    <w:p w14:paraId="0F8C74DB" w14:textId="77777777" w:rsidR="004D4697" w:rsidRPr="00D47270" w:rsidRDefault="004D4697"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DC" w14:textId="77777777" w:rsidR="00537D32" w:rsidRPr="00D47270" w:rsidRDefault="00E33744" w:rsidP="00FA31A7">
      <w:pPr>
        <w:tabs>
          <w:tab w:val="num" w:pos="426"/>
        </w:tabs>
        <w:autoSpaceDE w:val="0"/>
        <w:autoSpaceDN w:val="0"/>
        <w:adjustRightInd w:val="0"/>
        <w:ind w:left="426" w:hanging="426"/>
        <w:jc w:val="both"/>
        <w:rPr>
          <w:rFonts w:asciiTheme="minorHAnsi" w:hAnsiTheme="minorHAnsi" w:cstheme="minorHAnsi"/>
          <w:b/>
          <w:color w:val="292526"/>
          <w:sz w:val="22"/>
          <w:szCs w:val="22"/>
          <w:lang w:eastAsia="en-GB"/>
        </w:rPr>
      </w:pPr>
      <w:r w:rsidRPr="00D47270">
        <w:rPr>
          <w:rFonts w:asciiTheme="minorHAnsi" w:hAnsiTheme="minorHAnsi" w:cstheme="minorHAnsi"/>
          <w:b/>
          <w:color w:val="292526"/>
          <w:sz w:val="22"/>
          <w:szCs w:val="22"/>
          <w:lang w:eastAsia="en-GB"/>
        </w:rPr>
        <w:t xml:space="preserve">Senior management </w:t>
      </w:r>
    </w:p>
    <w:p w14:paraId="0F8C74DD" w14:textId="77777777" w:rsidR="00537D32" w:rsidRPr="00D47270" w:rsidRDefault="00537D32"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DE" w14:textId="77777777" w:rsidR="00537D32" w:rsidRPr="00D47270" w:rsidRDefault="00681B41"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appoint the </w:t>
      </w:r>
      <w:r w:rsidR="00D47270" w:rsidRPr="00D47270">
        <w:rPr>
          <w:rFonts w:asciiTheme="minorHAnsi" w:hAnsiTheme="minorHAnsi" w:cstheme="minorHAnsi"/>
          <w:color w:val="292526"/>
          <w:sz w:val="22"/>
          <w:szCs w:val="22"/>
          <w:lang w:eastAsia="en-GB"/>
        </w:rPr>
        <w:t>Principal &amp;</w:t>
      </w:r>
      <w:r w:rsidR="00537D32" w:rsidRPr="00D47270">
        <w:rPr>
          <w:rFonts w:asciiTheme="minorHAnsi" w:hAnsiTheme="minorHAnsi" w:cstheme="minorHAnsi"/>
          <w:color w:val="292526"/>
          <w:sz w:val="22"/>
          <w:szCs w:val="22"/>
          <w:lang w:eastAsia="en-GB"/>
        </w:rPr>
        <w:t xml:space="preserve"> Vice-Chancellor </w:t>
      </w:r>
      <w:r w:rsidR="00477884" w:rsidRPr="00D47270">
        <w:rPr>
          <w:rFonts w:asciiTheme="minorHAnsi" w:hAnsiTheme="minorHAnsi" w:cstheme="minorHAnsi"/>
          <w:color w:val="292526"/>
          <w:sz w:val="22"/>
          <w:szCs w:val="22"/>
          <w:lang w:eastAsia="en-GB"/>
        </w:rPr>
        <w:t xml:space="preserve">of the University </w:t>
      </w:r>
      <w:r w:rsidRPr="00D47270">
        <w:rPr>
          <w:rFonts w:asciiTheme="minorHAnsi" w:hAnsiTheme="minorHAnsi" w:cstheme="minorHAnsi"/>
          <w:color w:val="292526"/>
          <w:sz w:val="22"/>
          <w:szCs w:val="22"/>
          <w:lang w:eastAsia="en-GB"/>
        </w:rPr>
        <w:t>and put in place suitable</w:t>
      </w:r>
      <w:r w:rsidR="00537D32" w:rsidRPr="00D47270">
        <w:rPr>
          <w:rFonts w:asciiTheme="minorHAnsi" w:hAnsiTheme="minorHAnsi" w:cstheme="minorHAnsi"/>
          <w:color w:val="292526"/>
          <w:sz w:val="22"/>
          <w:szCs w:val="22"/>
          <w:lang w:eastAsia="en-GB"/>
        </w:rPr>
        <w:t xml:space="preserve"> </w:t>
      </w:r>
      <w:r w:rsidRPr="00D47270">
        <w:rPr>
          <w:rFonts w:asciiTheme="minorHAnsi" w:hAnsiTheme="minorHAnsi" w:cstheme="minorHAnsi"/>
          <w:color w:val="292526"/>
          <w:sz w:val="22"/>
          <w:szCs w:val="22"/>
          <w:lang w:eastAsia="en-GB"/>
        </w:rPr>
        <w:t>arrangements for monitoring his/her performance.</w:t>
      </w:r>
    </w:p>
    <w:p w14:paraId="0F8C74DF" w14:textId="77777777" w:rsidR="00537D32" w:rsidRPr="00D47270" w:rsidRDefault="00537D32"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E0" w14:textId="77777777" w:rsidR="00681B41" w:rsidRPr="00D47270" w:rsidRDefault="00537D32"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 xml:space="preserve">To appoint a </w:t>
      </w:r>
      <w:r w:rsidR="00392CC1" w:rsidRPr="00D47270">
        <w:rPr>
          <w:rFonts w:asciiTheme="minorHAnsi" w:hAnsiTheme="minorHAnsi" w:cstheme="minorHAnsi"/>
          <w:color w:val="292526"/>
          <w:sz w:val="22"/>
          <w:szCs w:val="22"/>
          <w:lang w:eastAsia="en-GB"/>
        </w:rPr>
        <w:t xml:space="preserve">University </w:t>
      </w:r>
      <w:r w:rsidRPr="00D47270">
        <w:rPr>
          <w:rFonts w:asciiTheme="minorHAnsi" w:hAnsiTheme="minorHAnsi" w:cstheme="minorHAnsi"/>
          <w:color w:val="292526"/>
          <w:sz w:val="22"/>
          <w:szCs w:val="22"/>
          <w:lang w:eastAsia="en-GB"/>
        </w:rPr>
        <w:t>S</w:t>
      </w:r>
      <w:r w:rsidR="00681B41" w:rsidRPr="00D47270">
        <w:rPr>
          <w:rFonts w:asciiTheme="minorHAnsi" w:hAnsiTheme="minorHAnsi" w:cstheme="minorHAnsi"/>
          <w:color w:val="292526"/>
          <w:sz w:val="22"/>
          <w:szCs w:val="22"/>
          <w:lang w:eastAsia="en-GB"/>
        </w:rPr>
        <w:t>ecretary and ensure that</w:t>
      </w:r>
      <w:r w:rsidR="004D4697" w:rsidRPr="00D47270">
        <w:rPr>
          <w:rFonts w:asciiTheme="minorHAnsi" w:hAnsiTheme="minorHAnsi" w:cstheme="minorHAnsi"/>
          <w:color w:val="292526"/>
          <w:sz w:val="22"/>
          <w:szCs w:val="22"/>
          <w:lang w:eastAsia="en-GB"/>
        </w:rPr>
        <w:t xml:space="preserve"> there is an appropriate separation of his/her lines of accountability </w:t>
      </w:r>
      <w:r w:rsidR="00651C96" w:rsidRPr="00D47270">
        <w:rPr>
          <w:rFonts w:asciiTheme="minorHAnsi" w:hAnsiTheme="minorHAnsi" w:cstheme="minorHAnsi"/>
          <w:color w:val="292526"/>
          <w:sz w:val="22"/>
          <w:szCs w:val="22"/>
          <w:lang w:eastAsia="en-GB"/>
        </w:rPr>
        <w:t>to the Court and those for his/her managerial responsibilities within the University</w:t>
      </w:r>
      <w:r w:rsidR="00681B41" w:rsidRPr="00D47270">
        <w:rPr>
          <w:rFonts w:asciiTheme="minorHAnsi" w:hAnsiTheme="minorHAnsi" w:cstheme="minorHAnsi"/>
          <w:color w:val="292526"/>
          <w:sz w:val="22"/>
          <w:szCs w:val="22"/>
          <w:lang w:eastAsia="en-GB"/>
        </w:rPr>
        <w:t>.</w:t>
      </w:r>
    </w:p>
    <w:p w14:paraId="0F8C74E1" w14:textId="77777777" w:rsidR="00537D32" w:rsidRPr="00D47270" w:rsidRDefault="00537D32" w:rsidP="00FA31A7">
      <w:pPr>
        <w:tabs>
          <w:tab w:val="num" w:pos="426"/>
        </w:tabs>
        <w:autoSpaceDE w:val="0"/>
        <w:autoSpaceDN w:val="0"/>
        <w:adjustRightInd w:val="0"/>
        <w:ind w:left="426" w:hanging="426"/>
        <w:jc w:val="both"/>
        <w:rPr>
          <w:rFonts w:asciiTheme="minorHAnsi" w:hAnsiTheme="minorHAnsi" w:cstheme="minorHAnsi"/>
          <w:color w:val="292526"/>
          <w:sz w:val="22"/>
          <w:szCs w:val="22"/>
          <w:lang w:eastAsia="en-GB"/>
        </w:rPr>
      </w:pPr>
    </w:p>
    <w:p w14:paraId="0F8C74E2" w14:textId="77777777" w:rsidR="003B7CD2" w:rsidRPr="00D47270" w:rsidRDefault="003B7CD2" w:rsidP="00FA31A7">
      <w:pPr>
        <w:numPr>
          <w:ilvl w:val="0"/>
          <w:numId w:val="16"/>
        </w:numPr>
        <w:tabs>
          <w:tab w:val="clear" w:pos="680"/>
          <w:tab w:val="num" w:pos="426"/>
        </w:tabs>
        <w:autoSpaceDE w:val="0"/>
        <w:autoSpaceDN w:val="0"/>
        <w:adjustRightInd w:val="0"/>
        <w:ind w:left="426" w:hanging="426"/>
        <w:jc w:val="both"/>
        <w:rPr>
          <w:rFonts w:asciiTheme="minorHAnsi" w:hAnsiTheme="minorHAnsi" w:cstheme="minorHAnsi"/>
          <w:color w:val="292526"/>
          <w:sz w:val="22"/>
          <w:szCs w:val="22"/>
          <w:lang w:eastAsia="en-GB"/>
        </w:rPr>
      </w:pPr>
      <w:r w:rsidRPr="00D47270">
        <w:rPr>
          <w:rFonts w:asciiTheme="minorHAnsi" w:hAnsiTheme="minorHAnsi" w:cstheme="minorHAnsi"/>
          <w:color w:val="292526"/>
          <w:sz w:val="22"/>
          <w:szCs w:val="22"/>
          <w:lang w:eastAsia="en-GB"/>
        </w:rPr>
        <w:t>To put in place arrangements for determining and reviewing the performance, remuneration and terms and conditions of service of senior staff.</w:t>
      </w:r>
    </w:p>
    <w:p w14:paraId="0F8C74E3" w14:textId="77777777" w:rsidR="003652E5" w:rsidRPr="00D47270" w:rsidRDefault="003652E5" w:rsidP="00537D32">
      <w:pPr>
        <w:jc w:val="both"/>
        <w:rPr>
          <w:rFonts w:asciiTheme="minorHAnsi" w:hAnsiTheme="minorHAnsi" w:cstheme="minorHAnsi"/>
          <w:color w:val="000000"/>
          <w:sz w:val="16"/>
          <w:szCs w:val="16"/>
        </w:rPr>
      </w:pPr>
    </w:p>
    <w:p w14:paraId="0F8C74E4" w14:textId="77777777" w:rsidR="00A565A8" w:rsidRPr="00D47270" w:rsidRDefault="00A565A8" w:rsidP="00537D32">
      <w:pPr>
        <w:jc w:val="both"/>
        <w:rPr>
          <w:rFonts w:asciiTheme="minorHAnsi" w:hAnsiTheme="minorHAnsi" w:cstheme="minorHAnsi"/>
          <w:color w:val="000000"/>
          <w:sz w:val="16"/>
          <w:szCs w:val="16"/>
        </w:rPr>
      </w:pPr>
    </w:p>
    <w:p w14:paraId="0F8C74E5" w14:textId="77777777" w:rsidR="00D41C32" w:rsidRPr="00D47270" w:rsidRDefault="00470272" w:rsidP="00537D32">
      <w:pPr>
        <w:jc w:val="both"/>
        <w:rPr>
          <w:rFonts w:asciiTheme="minorHAnsi" w:hAnsiTheme="minorHAnsi" w:cstheme="minorHAnsi"/>
          <w:color w:val="000000"/>
          <w:sz w:val="16"/>
          <w:szCs w:val="16"/>
        </w:rPr>
      </w:pPr>
      <w:r w:rsidRPr="00D47270">
        <w:rPr>
          <w:rFonts w:asciiTheme="minorHAnsi" w:hAnsiTheme="minorHAnsi" w:cstheme="minorHAnsi"/>
          <w:color w:val="000000"/>
          <w:sz w:val="16"/>
          <w:szCs w:val="16"/>
        </w:rPr>
        <w:t xml:space="preserve">Policy, </w:t>
      </w:r>
      <w:r w:rsidR="00D41C32" w:rsidRPr="00D47270">
        <w:rPr>
          <w:rFonts w:asciiTheme="minorHAnsi" w:hAnsiTheme="minorHAnsi" w:cstheme="minorHAnsi"/>
          <w:color w:val="000000"/>
          <w:sz w:val="16"/>
          <w:szCs w:val="16"/>
        </w:rPr>
        <w:t>Planning &amp; Governance</w:t>
      </w:r>
    </w:p>
    <w:p w14:paraId="0F8C74E6" w14:textId="77777777" w:rsidR="005705D7" w:rsidRPr="00D47270" w:rsidRDefault="003A2069" w:rsidP="00537D32">
      <w:pPr>
        <w:jc w:val="both"/>
        <w:rPr>
          <w:rFonts w:asciiTheme="minorHAnsi" w:hAnsiTheme="minorHAnsi" w:cstheme="minorHAnsi"/>
          <w:color w:val="000000"/>
          <w:sz w:val="16"/>
          <w:szCs w:val="16"/>
        </w:rPr>
      </w:pPr>
      <w:r w:rsidRPr="00D47270">
        <w:rPr>
          <w:rFonts w:asciiTheme="minorHAnsi" w:hAnsiTheme="minorHAnsi" w:cstheme="minorHAnsi"/>
          <w:color w:val="000000"/>
          <w:sz w:val="16"/>
          <w:szCs w:val="16"/>
        </w:rPr>
        <w:t>Approved</w:t>
      </w:r>
      <w:r w:rsidR="005705D7" w:rsidRPr="00D47270">
        <w:rPr>
          <w:rFonts w:asciiTheme="minorHAnsi" w:hAnsiTheme="minorHAnsi" w:cstheme="minorHAnsi"/>
          <w:color w:val="000000"/>
          <w:sz w:val="16"/>
          <w:szCs w:val="16"/>
        </w:rPr>
        <w:t xml:space="preserve"> by Court December 2006</w:t>
      </w:r>
    </w:p>
    <w:p w14:paraId="0F8C74E7" w14:textId="77777777" w:rsidR="00470272" w:rsidRPr="00D47270" w:rsidRDefault="005705D7" w:rsidP="00537D32">
      <w:pPr>
        <w:jc w:val="both"/>
        <w:rPr>
          <w:rFonts w:asciiTheme="minorHAnsi" w:hAnsiTheme="minorHAnsi" w:cstheme="minorHAnsi"/>
          <w:color w:val="000000"/>
          <w:sz w:val="16"/>
          <w:szCs w:val="16"/>
        </w:rPr>
      </w:pPr>
      <w:r w:rsidRPr="00D47270">
        <w:rPr>
          <w:rFonts w:asciiTheme="minorHAnsi" w:hAnsiTheme="minorHAnsi" w:cstheme="minorHAnsi"/>
          <w:color w:val="000000"/>
          <w:sz w:val="16"/>
          <w:szCs w:val="16"/>
        </w:rPr>
        <w:t>Revised by Court</w:t>
      </w:r>
      <w:r w:rsidR="003A2069" w:rsidRPr="00D47270">
        <w:rPr>
          <w:rFonts w:asciiTheme="minorHAnsi" w:hAnsiTheme="minorHAnsi" w:cstheme="minorHAnsi"/>
          <w:color w:val="000000"/>
          <w:sz w:val="16"/>
          <w:szCs w:val="16"/>
        </w:rPr>
        <w:t xml:space="preserve"> June 2012</w:t>
      </w:r>
    </w:p>
    <w:sectPr w:rsidR="00470272" w:rsidRPr="00D47270" w:rsidSect="002E2014">
      <w:footerReference w:type="even" r:id="rId11"/>
      <w:footerReference w:type="default" r:id="rId12"/>
      <w:pgSz w:w="12240" w:h="15840"/>
      <w:pgMar w:top="1418" w:right="1800" w:bottom="141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74EC" w14:textId="77777777" w:rsidR="00D21311" w:rsidRDefault="00D21311">
      <w:r>
        <w:separator/>
      </w:r>
    </w:p>
  </w:endnote>
  <w:endnote w:type="continuationSeparator" w:id="0">
    <w:p w14:paraId="0F8C74ED" w14:textId="77777777" w:rsidR="00D21311" w:rsidRDefault="00D2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74EE" w14:textId="77777777" w:rsidR="00B81AF9" w:rsidRDefault="00B81AF9" w:rsidP="00D41C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8C74EF" w14:textId="77777777" w:rsidR="00B81AF9" w:rsidRDefault="00B81AF9" w:rsidP="00D41C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74F0" w14:textId="77777777" w:rsidR="00B81AF9" w:rsidRPr="00D41C32" w:rsidRDefault="00B81AF9" w:rsidP="000626F8">
    <w:pPr>
      <w:pStyle w:val="Footer"/>
      <w:framePr w:wrap="around" w:vAnchor="text" w:hAnchor="margin" w:xAlign="right" w:y="1"/>
      <w:rPr>
        <w:rStyle w:val="PageNumber"/>
        <w:rFonts w:cs="Arial"/>
      </w:rPr>
    </w:pPr>
    <w:r w:rsidRPr="00D41C32">
      <w:rPr>
        <w:rStyle w:val="PageNumber"/>
        <w:rFonts w:cs="Arial"/>
      </w:rPr>
      <w:fldChar w:fldCharType="begin"/>
    </w:r>
    <w:r w:rsidRPr="00D41C32">
      <w:rPr>
        <w:rStyle w:val="PageNumber"/>
        <w:rFonts w:cs="Arial"/>
      </w:rPr>
      <w:instrText xml:space="preserve">PAGE  </w:instrText>
    </w:r>
    <w:r w:rsidRPr="00D41C32">
      <w:rPr>
        <w:rStyle w:val="PageNumber"/>
        <w:rFonts w:cs="Arial"/>
      </w:rPr>
      <w:fldChar w:fldCharType="separate"/>
    </w:r>
    <w:r w:rsidR="00827525">
      <w:rPr>
        <w:rStyle w:val="PageNumber"/>
        <w:rFonts w:cs="Arial"/>
        <w:noProof/>
      </w:rPr>
      <w:t>3</w:t>
    </w:r>
    <w:r w:rsidRPr="00D41C32">
      <w:rPr>
        <w:rStyle w:val="PageNumber"/>
        <w:rFonts w:cs="Arial"/>
      </w:rPr>
      <w:fldChar w:fldCharType="end"/>
    </w:r>
  </w:p>
  <w:p w14:paraId="0F8C74F1" w14:textId="77777777" w:rsidR="00B81AF9" w:rsidRPr="000A0814" w:rsidRDefault="000A0814" w:rsidP="00D41C32">
    <w:pPr>
      <w:pStyle w:val="Footer"/>
      <w:ind w:right="360"/>
      <w:rPr>
        <w:sz w:val="16"/>
        <w:szCs w:val="16"/>
      </w:rPr>
    </w:pPr>
    <w:r w:rsidRPr="000A0814">
      <w:rPr>
        <w:sz w:val="16"/>
        <w:szCs w:val="16"/>
      </w:rPr>
      <w:t>Data 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74EA" w14:textId="77777777" w:rsidR="00D21311" w:rsidRDefault="00D21311">
      <w:r>
        <w:separator/>
      </w:r>
    </w:p>
  </w:footnote>
  <w:footnote w:type="continuationSeparator" w:id="0">
    <w:p w14:paraId="0F8C74EB" w14:textId="77777777" w:rsidR="00D21311" w:rsidRDefault="00D21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34F"/>
    <w:multiLevelType w:val="multilevel"/>
    <w:tmpl w:val="1254779C"/>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2E7FE0"/>
    <w:multiLevelType w:val="multilevel"/>
    <w:tmpl w:val="FFA4F63E"/>
    <w:lvl w:ilvl="0">
      <w:start w:val="1"/>
      <w:numFmt w:val="bullet"/>
      <w:lvlText w:val=""/>
      <w:lvlJc w:val="left"/>
      <w:pPr>
        <w:tabs>
          <w:tab w:val="num" w:pos="720"/>
        </w:tabs>
        <w:ind w:left="720" w:hanging="360"/>
      </w:pPr>
      <w:rPr>
        <w:rFonts w:ascii="Symbol" w:hAnsi="Symbol" w:hint="default"/>
        <w:b w:val="0"/>
        <w:i w:val="0"/>
        <w:sz w:val="18"/>
        <w:szCs w:val="18"/>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104A2182"/>
    <w:multiLevelType w:val="hybridMultilevel"/>
    <w:tmpl w:val="952AFFBC"/>
    <w:lvl w:ilvl="0" w:tplc="07243E9E">
      <w:start w:val="1"/>
      <w:numFmt w:val="lowerLetter"/>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951556"/>
    <w:multiLevelType w:val="hybridMultilevel"/>
    <w:tmpl w:val="CF3011E2"/>
    <w:lvl w:ilvl="0" w:tplc="965A79E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7F0C48"/>
    <w:multiLevelType w:val="multilevel"/>
    <w:tmpl w:val="86584FAC"/>
    <w:lvl w:ilvl="0">
      <w:start w:val="1"/>
      <w:numFmt w:val="decimal"/>
      <w:lvlText w:val="%1"/>
      <w:lvlJc w:val="left"/>
      <w:pPr>
        <w:tabs>
          <w:tab w:val="num" w:pos="360"/>
        </w:tabs>
        <w:ind w:left="0" w:firstLine="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591E18"/>
    <w:multiLevelType w:val="hybridMultilevel"/>
    <w:tmpl w:val="79CE3B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1B2441"/>
    <w:multiLevelType w:val="multilevel"/>
    <w:tmpl w:val="0D5278EC"/>
    <w:lvl w:ilvl="0">
      <w:start w:val="1"/>
      <w:numFmt w:val="decimal"/>
      <w:lvlText w:val="%1"/>
      <w:lvlJc w:val="left"/>
      <w:pPr>
        <w:tabs>
          <w:tab w:val="num" w:pos="360"/>
        </w:tabs>
        <w:ind w:left="0" w:firstLine="0"/>
      </w:pPr>
      <w:rPr>
        <w:rFonts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30946A1"/>
    <w:multiLevelType w:val="hybridMultilevel"/>
    <w:tmpl w:val="A31AB736"/>
    <w:lvl w:ilvl="0" w:tplc="80F019D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4E2836"/>
    <w:multiLevelType w:val="multilevel"/>
    <w:tmpl w:val="79CE3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407A05"/>
    <w:multiLevelType w:val="multilevel"/>
    <w:tmpl w:val="407650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C0FCC"/>
    <w:multiLevelType w:val="multilevel"/>
    <w:tmpl w:val="ADD42360"/>
    <w:lvl w:ilvl="0">
      <w:start w:val="1"/>
      <w:numFmt w:val="bullet"/>
      <w:lvlText w:val=""/>
      <w:lvlJc w:val="left"/>
      <w:pPr>
        <w:tabs>
          <w:tab w:val="num" w:pos="720"/>
        </w:tabs>
        <w:ind w:left="720" w:hanging="360"/>
      </w:pPr>
      <w:rPr>
        <w:rFonts w:ascii="Symbol" w:hAnsi="Symbol" w:hint="default"/>
        <w:b w:val="0"/>
        <w:i w:val="0"/>
        <w:sz w:val="16"/>
        <w:szCs w:val="16"/>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34D76B96"/>
    <w:multiLevelType w:val="multilevel"/>
    <w:tmpl w:val="9500B662"/>
    <w:lvl w:ilvl="0">
      <w:start w:val="1"/>
      <w:numFmt w:val="decimal"/>
      <w:lvlText w:val="%1"/>
      <w:lvlJc w:val="left"/>
      <w:pPr>
        <w:tabs>
          <w:tab w:val="num" w:pos="680"/>
        </w:tabs>
        <w:ind w:left="680" w:hanging="680"/>
      </w:pPr>
      <w:rPr>
        <w:rFonts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7F66944"/>
    <w:multiLevelType w:val="hybridMultilevel"/>
    <w:tmpl w:val="2B34DC50"/>
    <w:lvl w:ilvl="0" w:tplc="08090001">
      <w:start w:val="1"/>
      <w:numFmt w:val="bullet"/>
      <w:lvlText w:val=""/>
      <w:lvlJc w:val="left"/>
      <w:pPr>
        <w:tabs>
          <w:tab w:val="num" w:pos="824"/>
        </w:tabs>
        <w:ind w:left="824" w:hanging="360"/>
      </w:pPr>
      <w:rPr>
        <w:rFonts w:ascii="Symbol" w:hAnsi="Symbol" w:hint="default"/>
      </w:rPr>
    </w:lvl>
    <w:lvl w:ilvl="1" w:tplc="08090003" w:tentative="1">
      <w:start w:val="1"/>
      <w:numFmt w:val="bullet"/>
      <w:lvlText w:val="o"/>
      <w:lvlJc w:val="left"/>
      <w:pPr>
        <w:tabs>
          <w:tab w:val="num" w:pos="1544"/>
        </w:tabs>
        <w:ind w:left="1544" w:hanging="360"/>
      </w:pPr>
      <w:rPr>
        <w:rFonts w:ascii="Courier New" w:hAnsi="Courier New" w:cs="Courier New" w:hint="default"/>
      </w:rPr>
    </w:lvl>
    <w:lvl w:ilvl="2" w:tplc="08090005" w:tentative="1">
      <w:start w:val="1"/>
      <w:numFmt w:val="bullet"/>
      <w:lvlText w:val=""/>
      <w:lvlJc w:val="left"/>
      <w:pPr>
        <w:tabs>
          <w:tab w:val="num" w:pos="2264"/>
        </w:tabs>
        <w:ind w:left="2264" w:hanging="360"/>
      </w:pPr>
      <w:rPr>
        <w:rFonts w:ascii="Wingdings" w:hAnsi="Wingdings" w:hint="default"/>
      </w:rPr>
    </w:lvl>
    <w:lvl w:ilvl="3" w:tplc="08090001" w:tentative="1">
      <w:start w:val="1"/>
      <w:numFmt w:val="bullet"/>
      <w:lvlText w:val=""/>
      <w:lvlJc w:val="left"/>
      <w:pPr>
        <w:tabs>
          <w:tab w:val="num" w:pos="2984"/>
        </w:tabs>
        <w:ind w:left="2984" w:hanging="360"/>
      </w:pPr>
      <w:rPr>
        <w:rFonts w:ascii="Symbol" w:hAnsi="Symbol" w:hint="default"/>
      </w:rPr>
    </w:lvl>
    <w:lvl w:ilvl="4" w:tplc="08090003" w:tentative="1">
      <w:start w:val="1"/>
      <w:numFmt w:val="bullet"/>
      <w:lvlText w:val="o"/>
      <w:lvlJc w:val="left"/>
      <w:pPr>
        <w:tabs>
          <w:tab w:val="num" w:pos="3704"/>
        </w:tabs>
        <w:ind w:left="3704" w:hanging="360"/>
      </w:pPr>
      <w:rPr>
        <w:rFonts w:ascii="Courier New" w:hAnsi="Courier New" w:cs="Courier New" w:hint="default"/>
      </w:rPr>
    </w:lvl>
    <w:lvl w:ilvl="5" w:tplc="08090005" w:tentative="1">
      <w:start w:val="1"/>
      <w:numFmt w:val="bullet"/>
      <w:lvlText w:val=""/>
      <w:lvlJc w:val="left"/>
      <w:pPr>
        <w:tabs>
          <w:tab w:val="num" w:pos="4424"/>
        </w:tabs>
        <w:ind w:left="4424" w:hanging="360"/>
      </w:pPr>
      <w:rPr>
        <w:rFonts w:ascii="Wingdings" w:hAnsi="Wingdings" w:hint="default"/>
      </w:rPr>
    </w:lvl>
    <w:lvl w:ilvl="6" w:tplc="08090001" w:tentative="1">
      <w:start w:val="1"/>
      <w:numFmt w:val="bullet"/>
      <w:lvlText w:val=""/>
      <w:lvlJc w:val="left"/>
      <w:pPr>
        <w:tabs>
          <w:tab w:val="num" w:pos="5144"/>
        </w:tabs>
        <w:ind w:left="5144" w:hanging="360"/>
      </w:pPr>
      <w:rPr>
        <w:rFonts w:ascii="Symbol" w:hAnsi="Symbol" w:hint="default"/>
      </w:rPr>
    </w:lvl>
    <w:lvl w:ilvl="7" w:tplc="08090003" w:tentative="1">
      <w:start w:val="1"/>
      <w:numFmt w:val="bullet"/>
      <w:lvlText w:val="o"/>
      <w:lvlJc w:val="left"/>
      <w:pPr>
        <w:tabs>
          <w:tab w:val="num" w:pos="5864"/>
        </w:tabs>
        <w:ind w:left="5864" w:hanging="360"/>
      </w:pPr>
      <w:rPr>
        <w:rFonts w:ascii="Courier New" w:hAnsi="Courier New" w:cs="Courier New" w:hint="default"/>
      </w:rPr>
    </w:lvl>
    <w:lvl w:ilvl="8" w:tplc="08090005" w:tentative="1">
      <w:start w:val="1"/>
      <w:numFmt w:val="bullet"/>
      <w:lvlText w:val=""/>
      <w:lvlJc w:val="left"/>
      <w:pPr>
        <w:tabs>
          <w:tab w:val="num" w:pos="6584"/>
        </w:tabs>
        <w:ind w:left="6584" w:hanging="360"/>
      </w:pPr>
      <w:rPr>
        <w:rFonts w:ascii="Wingdings" w:hAnsi="Wingdings" w:hint="default"/>
      </w:rPr>
    </w:lvl>
  </w:abstractNum>
  <w:abstractNum w:abstractNumId="13" w15:restartNumberingAfterBreak="0">
    <w:nsid w:val="4BB069E3"/>
    <w:multiLevelType w:val="hybridMultilevel"/>
    <w:tmpl w:val="D15C52A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6BB6D3B"/>
    <w:multiLevelType w:val="hybridMultilevel"/>
    <w:tmpl w:val="55E824B4"/>
    <w:lvl w:ilvl="0" w:tplc="08090001">
      <w:start w:val="1"/>
      <w:numFmt w:val="bullet"/>
      <w:lvlText w:val=""/>
      <w:lvlJc w:val="left"/>
      <w:pPr>
        <w:tabs>
          <w:tab w:val="num" w:pos="720"/>
        </w:tabs>
        <w:ind w:left="720" w:hanging="360"/>
      </w:pPr>
      <w:rPr>
        <w:rFonts w:ascii="Symbol" w:hAnsi="Symbol" w:hint="default"/>
      </w:rPr>
    </w:lvl>
    <w:lvl w:ilvl="1" w:tplc="07243E9E">
      <w:start w:val="1"/>
      <w:numFmt w:val="lowerLetter"/>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61A57"/>
    <w:multiLevelType w:val="multilevel"/>
    <w:tmpl w:val="1254779C"/>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E71C6D"/>
    <w:multiLevelType w:val="multilevel"/>
    <w:tmpl w:val="393C1048"/>
    <w:lvl w:ilvl="0">
      <w:start w:val="1"/>
      <w:numFmt w:val="bullet"/>
      <w:lvlText w:val=""/>
      <w:lvlJc w:val="left"/>
      <w:pPr>
        <w:tabs>
          <w:tab w:val="num" w:pos="360"/>
        </w:tabs>
        <w:ind w:left="360" w:hanging="360"/>
      </w:pPr>
      <w:rPr>
        <w:rFonts w:ascii="Symbol" w:hAnsi="Symbol" w:hint="default"/>
        <w:b w:val="0"/>
        <w:i w:val="0"/>
        <w:sz w:val="16"/>
        <w:szCs w:val="1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69041A0"/>
    <w:multiLevelType w:val="multilevel"/>
    <w:tmpl w:val="1254779C"/>
    <w:lvl w:ilvl="0">
      <w:start w:val="1"/>
      <w:numFmt w:val="decimal"/>
      <w:lvlText w:val="%1"/>
      <w:lvlJc w:val="left"/>
      <w:pPr>
        <w:tabs>
          <w:tab w:val="num" w:pos="360"/>
        </w:tabs>
        <w:ind w:left="0" w:firstLine="0"/>
      </w:pPr>
      <w:rPr>
        <w:rFonts w:ascii="Arial" w:hAnsi="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1"/>
  </w:num>
  <w:num w:numId="3">
    <w:abstractNumId w:val="9"/>
  </w:num>
  <w:num w:numId="4">
    <w:abstractNumId w:val="3"/>
  </w:num>
  <w:num w:numId="5">
    <w:abstractNumId w:val="16"/>
  </w:num>
  <w:num w:numId="6">
    <w:abstractNumId w:val="12"/>
  </w:num>
  <w:num w:numId="7">
    <w:abstractNumId w:val="13"/>
  </w:num>
  <w:num w:numId="8">
    <w:abstractNumId w:val="14"/>
  </w:num>
  <w:num w:numId="9">
    <w:abstractNumId w:val="2"/>
  </w:num>
  <w:num w:numId="10">
    <w:abstractNumId w:val="17"/>
  </w:num>
  <w:num w:numId="11">
    <w:abstractNumId w:val="15"/>
  </w:num>
  <w:num w:numId="12">
    <w:abstractNumId w:val="5"/>
  </w:num>
  <w:num w:numId="13">
    <w:abstractNumId w:val="8"/>
  </w:num>
  <w:num w:numId="14">
    <w:abstractNumId w:val="10"/>
  </w:num>
  <w:num w:numId="15">
    <w:abstractNumId w:val="0"/>
  </w:num>
  <w:num w:numId="16">
    <w:abstractNumId w:val="1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54"/>
    <w:rsid w:val="000127A2"/>
    <w:rsid w:val="00022581"/>
    <w:rsid w:val="000227DD"/>
    <w:rsid w:val="000300D5"/>
    <w:rsid w:val="00042DE4"/>
    <w:rsid w:val="000437D6"/>
    <w:rsid w:val="0005152C"/>
    <w:rsid w:val="000626F8"/>
    <w:rsid w:val="000638AE"/>
    <w:rsid w:val="00071520"/>
    <w:rsid w:val="00084CC9"/>
    <w:rsid w:val="00093661"/>
    <w:rsid w:val="00095F69"/>
    <w:rsid w:val="000A0814"/>
    <w:rsid w:val="000A1927"/>
    <w:rsid w:val="000D6C5F"/>
    <w:rsid w:val="000F3B65"/>
    <w:rsid w:val="000F6F73"/>
    <w:rsid w:val="00103690"/>
    <w:rsid w:val="00116664"/>
    <w:rsid w:val="001249FD"/>
    <w:rsid w:val="001362C9"/>
    <w:rsid w:val="00141232"/>
    <w:rsid w:val="00141FAD"/>
    <w:rsid w:val="00142C2D"/>
    <w:rsid w:val="00145D55"/>
    <w:rsid w:val="00146B4B"/>
    <w:rsid w:val="00152865"/>
    <w:rsid w:val="00172FC4"/>
    <w:rsid w:val="001756A9"/>
    <w:rsid w:val="00176255"/>
    <w:rsid w:val="00177AEF"/>
    <w:rsid w:val="001966A7"/>
    <w:rsid w:val="001A2F12"/>
    <w:rsid w:val="001B18B3"/>
    <w:rsid w:val="001B67A8"/>
    <w:rsid w:val="001B6C51"/>
    <w:rsid w:val="001C1604"/>
    <w:rsid w:val="001D1F8A"/>
    <w:rsid w:val="001D2B8E"/>
    <w:rsid w:val="001D55C2"/>
    <w:rsid w:val="001F7F49"/>
    <w:rsid w:val="00206E8E"/>
    <w:rsid w:val="00207032"/>
    <w:rsid w:val="00214EDA"/>
    <w:rsid w:val="00227A69"/>
    <w:rsid w:val="00237CF9"/>
    <w:rsid w:val="00266434"/>
    <w:rsid w:val="00273009"/>
    <w:rsid w:val="00280A00"/>
    <w:rsid w:val="0028115F"/>
    <w:rsid w:val="002847A4"/>
    <w:rsid w:val="002B4798"/>
    <w:rsid w:val="002D7966"/>
    <w:rsid w:val="002E0180"/>
    <w:rsid w:val="002E2014"/>
    <w:rsid w:val="002E3228"/>
    <w:rsid w:val="00311CE0"/>
    <w:rsid w:val="003450E9"/>
    <w:rsid w:val="00345556"/>
    <w:rsid w:val="00353F75"/>
    <w:rsid w:val="00363F5F"/>
    <w:rsid w:val="003652E5"/>
    <w:rsid w:val="00392CC1"/>
    <w:rsid w:val="00394842"/>
    <w:rsid w:val="0039543A"/>
    <w:rsid w:val="003A2069"/>
    <w:rsid w:val="003A602E"/>
    <w:rsid w:val="003B13C4"/>
    <w:rsid w:val="003B7CD2"/>
    <w:rsid w:val="003C563B"/>
    <w:rsid w:val="003D0466"/>
    <w:rsid w:val="004171A7"/>
    <w:rsid w:val="00440DF3"/>
    <w:rsid w:val="00461524"/>
    <w:rsid w:val="00461598"/>
    <w:rsid w:val="004623EC"/>
    <w:rsid w:val="00470272"/>
    <w:rsid w:val="00477884"/>
    <w:rsid w:val="004811A4"/>
    <w:rsid w:val="004847E6"/>
    <w:rsid w:val="00484823"/>
    <w:rsid w:val="00485A70"/>
    <w:rsid w:val="004A1414"/>
    <w:rsid w:val="004A343F"/>
    <w:rsid w:val="004C0BA9"/>
    <w:rsid w:val="004D3126"/>
    <w:rsid w:val="004D4697"/>
    <w:rsid w:val="004D4C51"/>
    <w:rsid w:val="004D4DC7"/>
    <w:rsid w:val="004E03A5"/>
    <w:rsid w:val="004E582E"/>
    <w:rsid w:val="004F3B86"/>
    <w:rsid w:val="005225E9"/>
    <w:rsid w:val="005236AF"/>
    <w:rsid w:val="0052434C"/>
    <w:rsid w:val="005277D3"/>
    <w:rsid w:val="00527E0B"/>
    <w:rsid w:val="00537D32"/>
    <w:rsid w:val="00546403"/>
    <w:rsid w:val="00550736"/>
    <w:rsid w:val="00565741"/>
    <w:rsid w:val="0056659E"/>
    <w:rsid w:val="005673BF"/>
    <w:rsid w:val="005700E3"/>
    <w:rsid w:val="005705D7"/>
    <w:rsid w:val="005725AE"/>
    <w:rsid w:val="00577486"/>
    <w:rsid w:val="0058502D"/>
    <w:rsid w:val="00591186"/>
    <w:rsid w:val="005A429D"/>
    <w:rsid w:val="005B579F"/>
    <w:rsid w:val="005C03CC"/>
    <w:rsid w:val="005C4292"/>
    <w:rsid w:val="005D72F6"/>
    <w:rsid w:val="005E161E"/>
    <w:rsid w:val="00605284"/>
    <w:rsid w:val="00620DEC"/>
    <w:rsid w:val="006319EB"/>
    <w:rsid w:val="00632E7B"/>
    <w:rsid w:val="00634F8C"/>
    <w:rsid w:val="006401EE"/>
    <w:rsid w:val="00641C20"/>
    <w:rsid w:val="00645140"/>
    <w:rsid w:val="006468C4"/>
    <w:rsid w:val="00651C96"/>
    <w:rsid w:val="0065225E"/>
    <w:rsid w:val="00681B41"/>
    <w:rsid w:val="0068659A"/>
    <w:rsid w:val="006932B9"/>
    <w:rsid w:val="006A4DF3"/>
    <w:rsid w:val="006A62DE"/>
    <w:rsid w:val="006B2199"/>
    <w:rsid w:val="006D3B96"/>
    <w:rsid w:val="00704A8E"/>
    <w:rsid w:val="00716630"/>
    <w:rsid w:val="00726A1C"/>
    <w:rsid w:val="007273B2"/>
    <w:rsid w:val="0073632A"/>
    <w:rsid w:val="00736A3B"/>
    <w:rsid w:val="00740DD4"/>
    <w:rsid w:val="0074287B"/>
    <w:rsid w:val="00753F47"/>
    <w:rsid w:val="00761DDC"/>
    <w:rsid w:val="007825F0"/>
    <w:rsid w:val="00786DAE"/>
    <w:rsid w:val="00793626"/>
    <w:rsid w:val="007A32F9"/>
    <w:rsid w:val="007A65D3"/>
    <w:rsid w:val="007C0957"/>
    <w:rsid w:val="007C2FA4"/>
    <w:rsid w:val="007C372A"/>
    <w:rsid w:val="007C683B"/>
    <w:rsid w:val="007D5151"/>
    <w:rsid w:val="007E217D"/>
    <w:rsid w:val="007F425A"/>
    <w:rsid w:val="0080113A"/>
    <w:rsid w:val="0080385E"/>
    <w:rsid w:val="00804332"/>
    <w:rsid w:val="0081176B"/>
    <w:rsid w:val="00826A95"/>
    <w:rsid w:val="00827525"/>
    <w:rsid w:val="00833994"/>
    <w:rsid w:val="00835C7C"/>
    <w:rsid w:val="00842B6B"/>
    <w:rsid w:val="00842BB8"/>
    <w:rsid w:val="008506CF"/>
    <w:rsid w:val="00852FD0"/>
    <w:rsid w:val="0085586D"/>
    <w:rsid w:val="00862FD4"/>
    <w:rsid w:val="00870D47"/>
    <w:rsid w:val="00882B3D"/>
    <w:rsid w:val="00885E21"/>
    <w:rsid w:val="00886D57"/>
    <w:rsid w:val="008904ED"/>
    <w:rsid w:val="00897511"/>
    <w:rsid w:val="008B121A"/>
    <w:rsid w:val="008D36F0"/>
    <w:rsid w:val="008D5688"/>
    <w:rsid w:val="008E0631"/>
    <w:rsid w:val="008E405B"/>
    <w:rsid w:val="008F08A2"/>
    <w:rsid w:val="00900550"/>
    <w:rsid w:val="0092086B"/>
    <w:rsid w:val="00945720"/>
    <w:rsid w:val="009477CD"/>
    <w:rsid w:val="00947D2B"/>
    <w:rsid w:val="009706B9"/>
    <w:rsid w:val="009858CC"/>
    <w:rsid w:val="00986491"/>
    <w:rsid w:val="00995F1B"/>
    <w:rsid w:val="00996A0E"/>
    <w:rsid w:val="009C18FD"/>
    <w:rsid w:val="009C5507"/>
    <w:rsid w:val="009C6D5A"/>
    <w:rsid w:val="009D7D25"/>
    <w:rsid w:val="009F7A12"/>
    <w:rsid w:val="00A10912"/>
    <w:rsid w:val="00A11FD1"/>
    <w:rsid w:val="00A21FEB"/>
    <w:rsid w:val="00A32799"/>
    <w:rsid w:val="00A40E80"/>
    <w:rsid w:val="00A4467A"/>
    <w:rsid w:val="00A512E0"/>
    <w:rsid w:val="00A565A8"/>
    <w:rsid w:val="00A6462F"/>
    <w:rsid w:val="00A709A8"/>
    <w:rsid w:val="00A75872"/>
    <w:rsid w:val="00A92091"/>
    <w:rsid w:val="00AA0110"/>
    <w:rsid w:val="00AB3565"/>
    <w:rsid w:val="00AB5D18"/>
    <w:rsid w:val="00AB7652"/>
    <w:rsid w:val="00AC0578"/>
    <w:rsid w:val="00AC48E1"/>
    <w:rsid w:val="00AD32F3"/>
    <w:rsid w:val="00B01F2C"/>
    <w:rsid w:val="00B12CB0"/>
    <w:rsid w:val="00B25FF5"/>
    <w:rsid w:val="00B316EC"/>
    <w:rsid w:val="00B36D89"/>
    <w:rsid w:val="00B40D17"/>
    <w:rsid w:val="00B55C6C"/>
    <w:rsid w:val="00B61918"/>
    <w:rsid w:val="00B65AD1"/>
    <w:rsid w:val="00B71328"/>
    <w:rsid w:val="00B81AF9"/>
    <w:rsid w:val="00B92AF4"/>
    <w:rsid w:val="00B967DE"/>
    <w:rsid w:val="00BA6757"/>
    <w:rsid w:val="00BA73AF"/>
    <w:rsid w:val="00BB5EBE"/>
    <w:rsid w:val="00BC7E6A"/>
    <w:rsid w:val="00BD4013"/>
    <w:rsid w:val="00BD4E63"/>
    <w:rsid w:val="00BD57E1"/>
    <w:rsid w:val="00BE1ECF"/>
    <w:rsid w:val="00BE4067"/>
    <w:rsid w:val="00BF4D68"/>
    <w:rsid w:val="00C04010"/>
    <w:rsid w:val="00C04F22"/>
    <w:rsid w:val="00C150AA"/>
    <w:rsid w:val="00C214FC"/>
    <w:rsid w:val="00C25CBA"/>
    <w:rsid w:val="00C32615"/>
    <w:rsid w:val="00C424A0"/>
    <w:rsid w:val="00C5427E"/>
    <w:rsid w:val="00C7139E"/>
    <w:rsid w:val="00C73BF2"/>
    <w:rsid w:val="00C76E8B"/>
    <w:rsid w:val="00C773C3"/>
    <w:rsid w:val="00C8719D"/>
    <w:rsid w:val="00C91CFF"/>
    <w:rsid w:val="00CA13C2"/>
    <w:rsid w:val="00CA3686"/>
    <w:rsid w:val="00CA416F"/>
    <w:rsid w:val="00CB0DCE"/>
    <w:rsid w:val="00CC0405"/>
    <w:rsid w:val="00CD051D"/>
    <w:rsid w:val="00CF1D3B"/>
    <w:rsid w:val="00CF2BF9"/>
    <w:rsid w:val="00D03A16"/>
    <w:rsid w:val="00D12516"/>
    <w:rsid w:val="00D21311"/>
    <w:rsid w:val="00D33809"/>
    <w:rsid w:val="00D35E5B"/>
    <w:rsid w:val="00D41C32"/>
    <w:rsid w:val="00D42F71"/>
    <w:rsid w:val="00D47270"/>
    <w:rsid w:val="00D532E3"/>
    <w:rsid w:val="00D54FED"/>
    <w:rsid w:val="00D5699C"/>
    <w:rsid w:val="00D777BE"/>
    <w:rsid w:val="00D85FD5"/>
    <w:rsid w:val="00D869B5"/>
    <w:rsid w:val="00D908EE"/>
    <w:rsid w:val="00D9330B"/>
    <w:rsid w:val="00DB789D"/>
    <w:rsid w:val="00DC54F8"/>
    <w:rsid w:val="00DC582E"/>
    <w:rsid w:val="00DF5E01"/>
    <w:rsid w:val="00DF70A2"/>
    <w:rsid w:val="00E063F1"/>
    <w:rsid w:val="00E06600"/>
    <w:rsid w:val="00E159CB"/>
    <w:rsid w:val="00E33744"/>
    <w:rsid w:val="00E40015"/>
    <w:rsid w:val="00E507C9"/>
    <w:rsid w:val="00E566B5"/>
    <w:rsid w:val="00E61BA6"/>
    <w:rsid w:val="00E66326"/>
    <w:rsid w:val="00E674FF"/>
    <w:rsid w:val="00E710F6"/>
    <w:rsid w:val="00E8423F"/>
    <w:rsid w:val="00E86C92"/>
    <w:rsid w:val="00E91917"/>
    <w:rsid w:val="00EA3145"/>
    <w:rsid w:val="00EA5200"/>
    <w:rsid w:val="00EA75E9"/>
    <w:rsid w:val="00ED5250"/>
    <w:rsid w:val="00F10FDA"/>
    <w:rsid w:val="00F15A26"/>
    <w:rsid w:val="00F17E2D"/>
    <w:rsid w:val="00F206FC"/>
    <w:rsid w:val="00F22AC3"/>
    <w:rsid w:val="00F24354"/>
    <w:rsid w:val="00F25F26"/>
    <w:rsid w:val="00F338C0"/>
    <w:rsid w:val="00F456A8"/>
    <w:rsid w:val="00F500FB"/>
    <w:rsid w:val="00F50CFC"/>
    <w:rsid w:val="00F87E8F"/>
    <w:rsid w:val="00F95466"/>
    <w:rsid w:val="00FA31A7"/>
    <w:rsid w:val="00FB287B"/>
    <w:rsid w:val="00FC498F"/>
    <w:rsid w:val="00FD42EE"/>
    <w:rsid w:val="00FD4A81"/>
    <w:rsid w:val="00FE40DA"/>
    <w:rsid w:val="00FF5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F8C749F"/>
  <w15:chartTrackingRefBased/>
  <w15:docId w15:val="{EE0DEE87-C7F7-42EF-AC8D-020600F5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jc w:val="both"/>
      <w:outlineLvl w:val="1"/>
    </w:pPr>
    <w:rPr>
      <w:b/>
      <w:sz w:val="22"/>
    </w:rPr>
  </w:style>
  <w:style w:type="paragraph" w:styleId="Heading3">
    <w:name w:val="heading 3"/>
    <w:basedOn w:val="Normal"/>
    <w:next w:val="Normal"/>
    <w:qFormat/>
    <w:pPr>
      <w:keepNext/>
      <w:ind w:left="360"/>
      <w:jc w:val="both"/>
      <w:outlineLvl w:val="2"/>
    </w:pPr>
    <w:rPr>
      <w:sz w:val="22"/>
      <w:u w:val="single"/>
    </w:rPr>
  </w:style>
  <w:style w:type="paragraph" w:styleId="Heading4">
    <w:name w:val="heading 4"/>
    <w:basedOn w:val="Normal"/>
    <w:next w:val="Normal"/>
    <w:qFormat/>
    <w:pPr>
      <w:keepNext/>
      <w:spacing w:line="360" w:lineRule="auto"/>
      <w:ind w:left="360"/>
      <w:jc w:val="both"/>
      <w:outlineLvl w:val="3"/>
    </w:pPr>
    <w:rPr>
      <w:b/>
      <w:sz w:val="22"/>
    </w:rPr>
  </w:style>
  <w:style w:type="paragraph" w:styleId="Heading5">
    <w:name w:val="heading 5"/>
    <w:basedOn w:val="Normal"/>
    <w:next w:val="Normal"/>
    <w:qFormat/>
    <w:pPr>
      <w:keepNext/>
      <w:jc w:val="both"/>
      <w:outlineLvl w:val="4"/>
    </w:pPr>
    <w:rPr>
      <w:b/>
      <w:sz w:val="22"/>
      <w:u w:val="single"/>
    </w:rPr>
  </w:style>
  <w:style w:type="paragraph" w:styleId="Heading7">
    <w:name w:val="heading 7"/>
    <w:basedOn w:val="Normal"/>
    <w:next w:val="Normal"/>
    <w:qFormat/>
    <w:pPr>
      <w:keepNext/>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pPr>
      <w:jc w:val="both"/>
    </w:pPr>
    <w:rPr>
      <w:sz w:val="22"/>
    </w:rPr>
  </w:style>
  <w:style w:type="paragraph" w:styleId="BodyText2">
    <w:name w:val="Body Text 2"/>
    <w:basedOn w:val="Normal"/>
    <w:pPr>
      <w:ind w:left="1418" w:hanging="1418"/>
      <w:jc w:val="both"/>
    </w:pPr>
    <w:rPr>
      <w:sz w:val="22"/>
    </w:rPr>
  </w:style>
  <w:style w:type="paragraph" w:styleId="BodyTextIndent">
    <w:name w:val="Body Text Indent"/>
    <w:basedOn w:val="Normal"/>
    <w:pPr>
      <w:ind w:left="360"/>
      <w:jc w:val="both"/>
    </w:pPr>
    <w:rPr>
      <w:sz w:val="22"/>
    </w:rPr>
  </w:style>
  <w:style w:type="paragraph" w:styleId="NormalWeb">
    <w:name w:val="Normal (Web)"/>
    <w:basedOn w:val="Normal"/>
    <w:pPr>
      <w:spacing w:before="100" w:after="100"/>
    </w:pPr>
    <w:rPr>
      <w:color w:val="000000"/>
      <w:sz w:val="22"/>
    </w:rPr>
  </w:style>
  <w:style w:type="paragraph" w:styleId="BodyText3">
    <w:name w:val="Body Text 3"/>
    <w:basedOn w:val="Normal"/>
    <w:pPr>
      <w:jc w:val="both"/>
    </w:pPr>
  </w:style>
  <w:style w:type="character" w:styleId="Hyperlink">
    <w:name w:val="Hyperlink"/>
    <w:rPr>
      <w:color w:val="0000FF"/>
      <w:u w:val="single"/>
    </w:rPr>
  </w:style>
  <w:style w:type="paragraph" w:customStyle="1" w:styleId="H2">
    <w:name w:val="H2"/>
    <w:basedOn w:val="Normal"/>
    <w:next w:val="Normal"/>
    <w:pPr>
      <w:keepNext/>
      <w:spacing w:before="100" w:after="100"/>
      <w:outlineLvl w:val="2"/>
    </w:pPr>
    <w:rPr>
      <w:b/>
      <w:snapToGrid w:val="0"/>
      <w:sz w:val="36"/>
    </w:rPr>
  </w:style>
  <w:style w:type="character" w:styleId="Strong">
    <w:name w:val="Strong"/>
    <w:qFormat/>
    <w:rPr>
      <w:b/>
    </w:rPr>
  </w:style>
  <w:style w:type="character" w:styleId="FollowedHyperlink">
    <w:name w:val="FollowedHyperlink"/>
    <w:rPr>
      <w:color w:val="800080"/>
      <w:u w:val="single"/>
    </w:rPr>
  </w:style>
  <w:style w:type="paragraph" w:styleId="BalloonText">
    <w:name w:val="Balloon Text"/>
    <w:basedOn w:val="Normal"/>
    <w:semiHidden/>
    <w:rsid w:val="00E674FF"/>
    <w:rPr>
      <w:rFonts w:ascii="Tahoma" w:hAnsi="Tahoma" w:cs="Tahoma"/>
      <w:sz w:val="16"/>
      <w:szCs w:val="16"/>
    </w:rPr>
  </w:style>
  <w:style w:type="character" w:customStyle="1" w:styleId="BodyTextChar">
    <w:name w:val="Body Text Char"/>
    <w:link w:val="BodyText"/>
    <w:rsid w:val="001249FD"/>
    <w:rPr>
      <w:rFonts w:ascii="Arial" w:hAnsi="Arial"/>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AB5A1E-3142-4318-AE4B-F6D769589E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C74B63-8F3C-419D-866D-E4164B5997C3}">
  <ds:schemaRefs>
    <ds:schemaRef ds:uri="http://schemas.microsoft.com/sharepoint/v3/contenttype/forms"/>
  </ds:schemaRefs>
</ds:datastoreItem>
</file>

<file path=customXml/itemProps3.xml><?xml version="1.0" encoding="utf-8"?>
<ds:datastoreItem xmlns:ds="http://schemas.openxmlformats.org/officeDocument/2006/customXml" ds:itemID="{F4FCF682-72A9-4BE6-B13F-1408C7306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872</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Fiona Wheater</cp:lastModifiedBy>
  <cp:revision>5</cp:revision>
  <cp:lastPrinted>2015-06-17T10:40:00Z</cp:lastPrinted>
  <dcterms:created xsi:type="dcterms:W3CDTF">2020-08-27T12:50:00Z</dcterms:created>
  <dcterms:modified xsi:type="dcterms:W3CDTF">2022-02-23T14:06:00Z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SIP_Label_946b3323-a1ee-4a37-8c29-8d71baf7a927_Enabled">
    <vt:lpwstr>true</vt:lpwstr>
  </property>
  <property fmtid="{D5CDD505-2E9C-101B-9397-08002B2CF9AE}" pid="4" name="MSIP_Label_946b3323-a1ee-4a37-8c29-8d71baf7a927_SetDate">
    <vt:lpwstr>2022-02-23T14:05:51Z</vt:lpwstr>
  </property>
  <property fmtid="{D5CDD505-2E9C-101B-9397-08002B2CF9AE}" pid="5" name="MSIP_Label_946b3323-a1ee-4a37-8c29-8d71baf7a927_Method">
    <vt:lpwstr>Privileged</vt:lpwstr>
  </property>
  <property fmtid="{D5CDD505-2E9C-101B-9397-08002B2CF9AE}" pid="6" name="MSIP_Label_946b3323-a1ee-4a37-8c29-8d71baf7a927_Name">
    <vt:lpwstr>Public</vt:lpwstr>
  </property>
  <property fmtid="{D5CDD505-2E9C-101B-9397-08002B2CF9AE}" pid="7" name="MSIP_Label_946b3323-a1ee-4a37-8c29-8d71baf7a927_SiteId">
    <vt:lpwstr>4e8d09f7-cc79-4ccb-9149-a4238dd17422</vt:lpwstr>
  </property>
  <property fmtid="{D5CDD505-2E9C-101B-9397-08002B2CF9AE}" pid="8" name="MSIP_Label_946b3323-a1ee-4a37-8c29-8d71baf7a927_ActionId">
    <vt:lpwstr>422efcfd-fa43-4950-82b4-d7fa10262572</vt:lpwstr>
  </property>
  <property fmtid="{D5CDD505-2E9C-101B-9397-08002B2CF9AE}" pid="9" name="MSIP_Label_946b3323-a1ee-4a37-8c29-8d71baf7a927_ContentBits">
    <vt:lpwstr>0</vt:lpwstr>
  </property>
</Properties>
</file>