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C789D" w14:textId="7A8F7C9E" w:rsidR="00612FE5" w:rsidRPr="00A75A12" w:rsidRDefault="000E7225" w:rsidP="00A862A4">
      <w:pPr>
        <w:spacing w:after="0"/>
        <w:contextualSpacing/>
        <w:jc w:val="right"/>
        <w:rPr>
          <w:rFonts w:ascii="Arial" w:hAnsi="Arial" w:cs="Arial"/>
        </w:rPr>
      </w:pPr>
      <w:r>
        <w:rPr>
          <w:rFonts w:ascii="Arial" w:hAnsi="Arial" w:cs="Arial"/>
          <w:noProof/>
          <w:lang w:eastAsia="en-GB"/>
        </w:rPr>
        <w:drawing>
          <wp:inline distT="0" distB="0" distL="0" distR="0" wp14:anchorId="3EE442BF" wp14:editId="603AF31E">
            <wp:extent cx="2159000" cy="825500"/>
            <wp:effectExtent l="0" t="0" r="0" b="0"/>
            <wp:docPr id="1" name="Picture 1"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Logo"/>
                    <pic:cNvPicPr>
                      <a:picLocks noChangeAspect="1" noChangeArrowheads="1"/>
                    </pic:cNvPicPr>
                  </pic:nvPicPr>
                  <pic:blipFill>
                    <a:blip r:embed="rId11" cstate="print">
                      <a:extLst>
                        <a:ext uri="{28A0092B-C50C-407E-A947-70E740481C1C}">
                          <a14:useLocalDpi xmlns:a14="http://schemas.microsoft.com/office/drawing/2010/main" val="0"/>
                        </a:ext>
                      </a:extLst>
                    </a:blip>
                    <a:srcRect t="16280" b="20930"/>
                    <a:stretch>
                      <a:fillRect/>
                    </a:stretch>
                  </pic:blipFill>
                  <pic:spPr bwMode="auto">
                    <a:xfrm>
                      <a:off x="0" y="0"/>
                      <a:ext cx="2159000" cy="825500"/>
                    </a:xfrm>
                    <a:prstGeom prst="rect">
                      <a:avLst/>
                    </a:prstGeom>
                    <a:noFill/>
                    <a:ln>
                      <a:noFill/>
                    </a:ln>
                  </pic:spPr>
                </pic:pic>
              </a:graphicData>
            </a:graphic>
          </wp:inline>
        </w:drawing>
      </w:r>
    </w:p>
    <w:p w14:paraId="595BE29F" w14:textId="77777777" w:rsidR="00A862A4" w:rsidRPr="00EF0EA5" w:rsidRDefault="00902E65" w:rsidP="00B10F37">
      <w:pPr>
        <w:spacing w:after="0" w:line="240" w:lineRule="auto"/>
        <w:contextualSpacing/>
        <w:outlineLvl w:val="0"/>
        <w:rPr>
          <w:rFonts w:cs="Calibri"/>
          <w:b/>
        </w:rPr>
      </w:pPr>
      <w:r w:rsidRPr="00EF0EA5">
        <w:rPr>
          <w:rFonts w:cs="Calibri"/>
          <w:b/>
        </w:rPr>
        <w:t>UNIVERSITY COURT</w:t>
      </w:r>
    </w:p>
    <w:p w14:paraId="3511C175" w14:textId="77777777" w:rsidR="00A862A4" w:rsidRPr="00EF0EA5" w:rsidRDefault="00A862A4" w:rsidP="00B10F37">
      <w:pPr>
        <w:spacing w:after="0" w:line="240" w:lineRule="auto"/>
        <w:contextualSpacing/>
        <w:outlineLvl w:val="0"/>
        <w:rPr>
          <w:rFonts w:cs="Calibri"/>
          <w:b/>
        </w:rPr>
      </w:pPr>
    </w:p>
    <w:p w14:paraId="05377B3A" w14:textId="77777777" w:rsidR="00504C69" w:rsidRPr="00EF0EA5" w:rsidRDefault="00504C69" w:rsidP="00B10F37">
      <w:pPr>
        <w:spacing w:after="0" w:line="240" w:lineRule="auto"/>
        <w:contextualSpacing/>
        <w:outlineLvl w:val="0"/>
        <w:rPr>
          <w:rFonts w:cs="Calibri"/>
          <w:b/>
        </w:rPr>
      </w:pPr>
      <w:r w:rsidRPr="00EF0EA5">
        <w:rPr>
          <w:rFonts w:cs="Calibri"/>
          <w:b/>
        </w:rPr>
        <w:t xml:space="preserve">Minutes of the meeting held on </w:t>
      </w:r>
      <w:r w:rsidR="00194E61" w:rsidRPr="00EF0EA5">
        <w:rPr>
          <w:rFonts w:cs="Calibri"/>
          <w:b/>
        </w:rPr>
        <w:t>1</w:t>
      </w:r>
      <w:r w:rsidR="00EF0EA5" w:rsidRPr="00EF0EA5">
        <w:rPr>
          <w:rFonts w:cs="Calibri"/>
          <w:b/>
        </w:rPr>
        <w:t>0</w:t>
      </w:r>
      <w:r w:rsidR="00194E61" w:rsidRPr="00EF0EA5">
        <w:rPr>
          <w:rFonts w:cs="Calibri"/>
          <w:b/>
        </w:rPr>
        <w:t xml:space="preserve"> December</w:t>
      </w:r>
      <w:r w:rsidR="00A35064" w:rsidRPr="00EF0EA5">
        <w:rPr>
          <w:rFonts w:cs="Calibri"/>
          <w:b/>
        </w:rPr>
        <w:t xml:space="preserve"> </w:t>
      </w:r>
      <w:r w:rsidR="00FB2757" w:rsidRPr="00EF0EA5">
        <w:rPr>
          <w:rFonts w:cs="Calibri"/>
          <w:b/>
        </w:rPr>
        <w:t>201</w:t>
      </w:r>
      <w:r w:rsidR="00EF0EA5" w:rsidRPr="00EF0EA5">
        <w:rPr>
          <w:rFonts w:cs="Calibri"/>
          <w:b/>
        </w:rPr>
        <w:t>8</w:t>
      </w:r>
    </w:p>
    <w:p w14:paraId="3C7F0BC1" w14:textId="77777777" w:rsidR="00504C69" w:rsidRPr="00EF0EA5" w:rsidRDefault="00504C69" w:rsidP="000E4EA9">
      <w:pPr>
        <w:spacing w:after="0" w:line="240" w:lineRule="auto"/>
        <w:contextualSpacing/>
        <w:rPr>
          <w:rFonts w:cs="Calibri"/>
        </w:rPr>
      </w:pPr>
    </w:p>
    <w:p w14:paraId="70F2C0FA" w14:textId="77777777" w:rsidR="009C491C" w:rsidRPr="00EF0EA5" w:rsidRDefault="009C491C" w:rsidP="000E4EA9">
      <w:pPr>
        <w:spacing w:after="0" w:line="240" w:lineRule="auto"/>
        <w:ind w:left="2127" w:hanging="2127"/>
        <w:contextualSpacing/>
        <w:jc w:val="both"/>
        <w:rPr>
          <w:rFonts w:cs="Calibri"/>
        </w:rPr>
      </w:pPr>
      <w:r w:rsidRPr="00EF0EA5">
        <w:rPr>
          <w:rFonts w:cs="Calibri"/>
          <w:b/>
        </w:rPr>
        <w:t>Present:</w:t>
      </w:r>
      <w:r w:rsidRPr="00EF0EA5">
        <w:rPr>
          <w:rFonts w:cs="Calibri"/>
        </w:rPr>
        <w:tab/>
        <w:t xml:space="preserve">Ms F Sandford (Chair), Mr H Adam, Mr S Anderson, Mr J Dick, </w:t>
      </w:r>
      <w:r w:rsidR="00194E61" w:rsidRPr="00EF0EA5">
        <w:rPr>
          <w:rFonts w:cs="Calibri"/>
        </w:rPr>
        <w:t xml:space="preserve">Prof J Donaldson, </w:t>
      </w:r>
      <w:r w:rsidR="003B3B0C" w:rsidRPr="00EF0EA5">
        <w:rPr>
          <w:rFonts w:cs="Calibri"/>
        </w:rPr>
        <w:t xml:space="preserve">Mr J Grant, </w:t>
      </w:r>
      <w:r w:rsidRPr="00EF0EA5">
        <w:rPr>
          <w:rFonts w:cs="Calibri"/>
        </w:rPr>
        <w:t xml:space="preserve">Prof A Green, </w:t>
      </w:r>
      <w:r w:rsidR="00194E61" w:rsidRPr="00EF0EA5">
        <w:rPr>
          <w:rFonts w:cs="Calibri"/>
        </w:rPr>
        <w:t xml:space="preserve">Mr H Grossart, Mr S </w:t>
      </w:r>
      <w:proofErr w:type="gramStart"/>
      <w:r w:rsidR="00194E61" w:rsidRPr="00EF0EA5">
        <w:rPr>
          <w:rFonts w:cs="Calibri"/>
        </w:rPr>
        <w:t xml:space="preserve">Haldane, </w:t>
      </w:r>
      <w:r w:rsidRPr="00EF0EA5">
        <w:rPr>
          <w:rFonts w:cs="Calibri"/>
        </w:rPr>
        <w:t xml:space="preserve"> </w:t>
      </w:r>
      <w:r w:rsidR="003B3B0C" w:rsidRPr="00EF0EA5">
        <w:rPr>
          <w:rFonts w:cs="Calibri"/>
        </w:rPr>
        <w:t>Prof</w:t>
      </w:r>
      <w:proofErr w:type="gramEnd"/>
      <w:r w:rsidR="003B3B0C" w:rsidRPr="00EF0EA5">
        <w:rPr>
          <w:rFonts w:cs="Calibri"/>
        </w:rPr>
        <w:t xml:space="preserve"> M MacLeod, </w:t>
      </w:r>
      <w:r w:rsidRPr="00EF0EA5">
        <w:rPr>
          <w:rFonts w:cs="Calibri"/>
        </w:rPr>
        <w:t xml:space="preserve">Ms L Marr, Prof G McCormac, Ms B McKissack, Ms C Morrison, </w:t>
      </w:r>
      <w:r w:rsidR="00EF0EA5" w:rsidRPr="00EF0EA5">
        <w:rPr>
          <w:rFonts w:cs="Calibri"/>
        </w:rPr>
        <w:t xml:space="preserve">Prof H Nehring, </w:t>
      </w:r>
      <w:r w:rsidR="00194E61" w:rsidRPr="00EF0EA5">
        <w:rPr>
          <w:rFonts w:cs="Calibri"/>
        </w:rPr>
        <w:t xml:space="preserve">Councillor C Simpson, </w:t>
      </w:r>
      <w:r w:rsidR="003B3B0C" w:rsidRPr="00EF0EA5">
        <w:rPr>
          <w:rFonts w:cs="Calibri"/>
        </w:rPr>
        <w:t xml:space="preserve">Ms A </w:t>
      </w:r>
      <w:proofErr w:type="spellStart"/>
      <w:r w:rsidR="003B3B0C" w:rsidRPr="00EF0EA5">
        <w:rPr>
          <w:rFonts w:cs="Calibri"/>
        </w:rPr>
        <w:t>Smallenbroek</w:t>
      </w:r>
      <w:proofErr w:type="spellEnd"/>
      <w:r w:rsidR="00EF0EA5" w:rsidRPr="00EF0EA5">
        <w:rPr>
          <w:rFonts w:cs="Calibri"/>
        </w:rPr>
        <w:t xml:space="preserve">, Mr A </w:t>
      </w:r>
      <w:proofErr w:type="spellStart"/>
      <w:r w:rsidR="00EF0EA5" w:rsidRPr="00EF0EA5">
        <w:rPr>
          <w:rFonts w:cs="Calibri"/>
        </w:rPr>
        <w:t>Sturgess</w:t>
      </w:r>
      <w:proofErr w:type="spellEnd"/>
    </w:p>
    <w:p w14:paraId="2BE23D2B" w14:textId="77777777" w:rsidR="009C491C" w:rsidRPr="00EF0EA5" w:rsidRDefault="009C491C" w:rsidP="000E4EA9">
      <w:pPr>
        <w:spacing w:after="0" w:line="240" w:lineRule="auto"/>
        <w:ind w:left="2127" w:hanging="2127"/>
        <w:contextualSpacing/>
        <w:jc w:val="both"/>
        <w:rPr>
          <w:rFonts w:cs="Calibri"/>
        </w:rPr>
      </w:pPr>
      <w:r w:rsidRPr="00EF0EA5">
        <w:rPr>
          <w:rFonts w:cs="Calibri"/>
        </w:rPr>
        <w:tab/>
      </w:r>
    </w:p>
    <w:p w14:paraId="21516853" w14:textId="77777777" w:rsidR="009C491C" w:rsidRPr="00EF0EA5" w:rsidRDefault="009C491C" w:rsidP="000E4EA9">
      <w:pPr>
        <w:spacing w:after="0" w:line="240" w:lineRule="auto"/>
        <w:ind w:left="2127" w:hanging="2127"/>
        <w:contextualSpacing/>
        <w:jc w:val="both"/>
        <w:rPr>
          <w:rFonts w:cs="Calibri"/>
        </w:rPr>
      </w:pPr>
      <w:r w:rsidRPr="00EF0EA5">
        <w:rPr>
          <w:rFonts w:cs="Calibri"/>
          <w:b/>
        </w:rPr>
        <w:t>In Attendance:</w:t>
      </w:r>
      <w:r w:rsidRPr="00EF0EA5">
        <w:rPr>
          <w:rFonts w:cs="Calibri"/>
        </w:rPr>
        <w:tab/>
        <w:t>Ms</w:t>
      </w:r>
      <w:r w:rsidR="005D0847">
        <w:rPr>
          <w:rFonts w:cs="Calibri"/>
        </w:rPr>
        <w:t xml:space="preserve"> K Bryson, Ms</w:t>
      </w:r>
      <w:r w:rsidRPr="00EF0EA5">
        <w:rPr>
          <w:rFonts w:cs="Calibri"/>
        </w:rPr>
        <w:t xml:space="preserve"> C Gallagher, </w:t>
      </w:r>
      <w:r w:rsidR="00EF0EA5" w:rsidRPr="00EF0EA5">
        <w:rPr>
          <w:rFonts w:cs="Calibri"/>
        </w:rPr>
        <w:t xml:space="preserve">Prof P Hancock, </w:t>
      </w:r>
      <w:r w:rsidR="00194E61" w:rsidRPr="00EF0EA5">
        <w:rPr>
          <w:rFonts w:cs="Calibri"/>
        </w:rPr>
        <w:t xml:space="preserve">Ms J Harrison, </w:t>
      </w:r>
      <w:r w:rsidR="00EF0EA5" w:rsidRPr="00EF0EA5">
        <w:rPr>
          <w:rFonts w:cs="Calibri"/>
        </w:rPr>
        <w:t xml:space="preserve">Mr G MacLeod, </w:t>
      </w:r>
      <w:r w:rsidRPr="00EF0EA5">
        <w:rPr>
          <w:rFonts w:cs="Calibri"/>
        </w:rPr>
        <w:t xml:space="preserve">Mr L McCabe, </w:t>
      </w:r>
      <w:r w:rsidR="00194E61" w:rsidRPr="00EF0EA5">
        <w:rPr>
          <w:rFonts w:cs="Calibri"/>
        </w:rPr>
        <w:t xml:space="preserve">Mr M McCrindle, </w:t>
      </w:r>
      <w:r w:rsidR="00EF0EA5" w:rsidRPr="00EF0EA5">
        <w:rPr>
          <w:rFonts w:cs="Calibri"/>
        </w:rPr>
        <w:t xml:space="preserve">Mr C McNally, </w:t>
      </w:r>
      <w:r w:rsidRPr="00EF0EA5">
        <w:rPr>
          <w:rFonts w:cs="Calibri"/>
        </w:rPr>
        <w:t xml:space="preserve">Ms J Morrow, Prof J Phillips, </w:t>
      </w:r>
      <w:r w:rsidR="00EF0EA5" w:rsidRPr="00EF0EA5">
        <w:rPr>
          <w:rFonts w:cs="Calibri"/>
        </w:rPr>
        <w:t xml:space="preserve">Dr J Rogers, </w:t>
      </w:r>
      <w:r w:rsidRPr="00EF0EA5">
        <w:rPr>
          <w:rFonts w:cs="Calibri"/>
        </w:rPr>
        <w:t xml:space="preserve">Ms E Schofield, Prof L Sparks, Mr L Spillane, </w:t>
      </w:r>
      <w:r w:rsidR="00EF0EA5" w:rsidRPr="00EF0EA5">
        <w:rPr>
          <w:rFonts w:cs="Calibri"/>
        </w:rPr>
        <w:t xml:space="preserve">Dr D Telford, Prof N Wylie, Dr Lee Zhuang, </w:t>
      </w:r>
      <w:r w:rsidRPr="00EF0EA5">
        <w:rPr>
          <w:rFonts w:cs="Calibri"/>
        </w:rPr>
        <w:t>Ms F Wheater (Clerk)</w:t>
      </w:r>
    </w:p>
    <w:p w14:paraId="4B1BF97D" w14:textId="77777777" w:rsidR="009C491C" w:rsidRPr="00EF0EA5" w:rsidRDefault="009C491C" w:rsidP="000E4EA9">
      <w:pPr>
        <w:spacing w:after="0" w:line="240" w:lineRule="auto"/>
        <w:contextualSpacing/>
        <w:rPr>
          <w:rFonts w:cs="Calibri"/>
        </w:rPr>
      </w:pPr>
    </w:p>
    <w:p w14:paraId="0B3F193D" w14:textId="77777777" w:rsidR="009C491C" w:rsidRPr="00EF0EA5" w:rsidRDefault="009C491C" w:rsidP="000E4EA9">
      <w:pPr>
        <w:spacing w:after="0" w:line="240" w:lineRule="auto"/>
        <w:ind w:left="2127" w:hanging="2127"/>
        <w:contextualSpacing/>
        <w:jc w:val="both"/>
        <w:rPr>
          <w:rFonts w:cs="Calibri"/>
        </w:rPr>
      </w:pPr>
      <w:r w:rsidRPr="00EF0EA5">
        <w:rPr>
          <w:rFonts w:cs="Calibri"/>
          <w:b/>
        </w:rPr>
        <w:t>Apologies:</w:t>
      </w:r>
      <w:r w:rsidRPr="00EF0EA5">
        <w:rPr>
          <w:rFonts w:cs="Calibri"/>
          <w:b/>
        </w:rPr>
        <w:tab/>
      </w:r>
      <w:r w:rsidR="00EF0EA5" w:rsidRPr="00EF0EA5">
        <w:rPr>
          <w:rFonts w:cs="Calibri"/>
        </w:rPr>
        <w:t>Rev M Roderick</w:t>
      </w:r>
    </w:p>
    <w:p w14:paraId="0EB7F10F" w14:textId="77777777" w:rsidR="00EA5CCC" w:rsidRPr="00EF0EA5" w:rsidRDefault="00EA5CCC" w:rsidP="000E4EA9">
      <w:pPr>
        <w:spacing w:after="0" w:line="240" w:lineRule="auto"/>
        <w:ind w:left="2127" w:hanging="2127"/>
        <w:contextualSpacing/>
        <w:jc w:val="both"/>
        <w:rPr>
          <w:rFonts w:cs="Calibri"/>
          <w:b/>
          <w:highlight w:val="yellow"/>
        </w:rPr>
      </w:pPr>
    </w:p>
    <w:p w14:paraId="41A79342" w14:textId="77777777" w:rsidR="00AC707F" w:rsidRPr="00EF0EA5" w:rsidRDefault="00B139F2" w:rsidP="00B139F2">
      <w:pPr>
        <w:spacing w:after="0" w:line="240" w:lineRule="auto"/>
        <w:contextualSpacing/>
        <w:rPr>
          <w:rFonts w:cs="Calibri"/>
        </w:rPr>
      </w:pPr>
      <w:r w:rsidRPr="00EF0EA5">
        <w:rPr>
          <w:rFonts w:cs="Calibri"/>
        </w:rPr>
        <w:t xml:space="preserve">Members </w:t>
      </w:r>
      <w:r w:rsidR="00717AF4" w:rsidRPr="00EF0EA5">
        <w:rPr>
          <w:rFonts w:cs="Calibri"/>
        </w:rPr>
        <w:t xml:space="preserve">welcomed </w:t>
      </w:r>
      <w:r w:rsidR="00EF0EA5" w:rsidRPr="00EF0EA5">
        <w:rPr>
          <w:rFonts w:cs="Calibri"/>
        </w:rPr>
        <w:t>Dr Lee Zhuang, Director of Internationalisation and Partnerships and Dr David Telford, Director of Information Services to their first meeting of Court</w:t>
      </w:r>
      <w:r w:rsidRPr="00EF0EA5">
        <w:rPr>
          <w:rFonts w:cs="Calibri"/>
        </w:rPr>
        <w:t xml:space="preserve">.  </w:t>
      </w:r>
    </w:p>
    <w:p w14:paraId="54C91767" w14:textId="77777777" w:rsidR="00B139F2" w:rsidRPr="00EF0EA5" w:rsidRDefault="00B139F2" w:rsidP="00B139F2">
      <w:pPr>
        <w:spacing w:after="0" w:line="240" w:lineRule="auto"/>
        <w:contextualSpacing/>
        <w:rPr>
          <w:rFonts w:cs="Calibri"/>
        </w:rPr>
      </w:pPr>
    </w:p>
    <w:p w14:paraId="4193AEBF" w14:textId="77777777" w:rsidR="00EF0EA5" w:rsidRPr="00EF0EA5" w:rsidRDefault="00EF0EA5" w:rsidP="00EF0EA5">
      <w:pPr>
        <w:tabs>
          <w:tab w:val="left" w:pos="709"/>
          <w:tab w:val="right" w:pos="9072"/>
        </w:tabs>
        <w:spacing w:after="0" w:line="240" w:lineRule="auto"/>
        <w:contextualSpacing/>
        <w:rPr>
          <w:rFonts w:cs="Calibri"/>
          <w:b/>
        </w:rPr>
      </w:pPr>
      <w:r w:rsidRPr="00EF0EA5">
        <w:rPr>
          <w:rFonts w:cs="Calibri"/>
          <w:b/>
        </w:rPr>
        <w:t>1.</w:t>
      </w:r>
      <w:r w:rsidRPr="00EF0EA5">
        <w:rPr>
          <w:rFonts w:cs="Calibri"/>
          <w:b/>
        </w:rPr>
        <w:tab/>
        <w:t>DECLARATIONS OF INTEREST</w:t>
      </w:r>
      <w:r w:rsidRPr="00EF0EA5">
        <w:rPr>
          <w:rFonts w:cs="Calibri"/>
          <w:b/>
        </w:rPr>
        <w:tab/>
      </w:r>
    </w:p>
    <w:p w14:paraId="59A3B78B" w14:textId="77777777" w:rsidR="00EF0EA5" w:rsidRPr="00EF0EA5" w:rsidRDefault="00EF0EA5" w:rsidP="00EF0EA5">
      <w:pPr>
        <w:spacing w:after="0" w:line="240" w:lineRule="auto"/>
        <w:ind w:left="709"/>
        <w:contextualSpacing/>
        <w:jc w:val="both"/>
        <w:rPr>
          <w:rFonts w:cs="Calibri"/>
        </w:rPr>
      </w:pPr>
      <w:r w:rsidRPr="00EF0EA5">
        <w:rPr>
          <w:rFonts w:cs="Calibri"/>
        </w:rPr>
        <w:t>There were no declarations of interest.</w:t>
      </w:r>
    </w:p>
    <w:p w14:paraId="78C52762" w14:textId="77777777" w:rsidR="00EF0EA5" w:rsidRPr="00EF0EA5" w:rsidRDefault="00EF0EA5" w:rsidP="00EF0EA5">
      <w:pPr>
        <w:tabs>
          <w:tab w:val="left" w:pos="709"/>
          <w:tab w:val="right" w:pos="9072"/>
        </w:tabs>
        <w:spacing w:after="0" w:line="240" w:lineRule="auto"/>
        <w:contextualSpacing/>
        <w:rPr>
          <w:rFonts w:cs="Calibri"/>
          <w:b/>
        </w:rPr>
      </w:pPr>
    </w:p>
    <w:p w14:paraId="3E84DD47" w14:textId="77777777" w:rsidR="00EF0EA5" w:rsidRPr="00EF0EA5" w:rsidRDefault="00EF0EA5" w:rsidP="00EF0EA5">
      <w:pPr>
        <w:tabs>
          <w:tab w:val="left" w:pos="709"/>
          <w:tab w:val="right" w:pos="9072"/>
        </w:tabs>
        <w:spacing w:after="0" w:line="240" w:lineRule="auto"/>
        <w:contextualSpacing/>
        <w:rPr>
          <w:rFonts w:cs="Calibri"/>
          <w:b/>
        </w:rPr>
      </w:pPr>
      <w:r w:rsidRPr="00EF0EA5">
        <w:rPr>
          <w:rFonts w:cs="Calibri"/>
          <w:b/>
        </w:rPr>
        <w:t>2.</w:t>
      </w:r>
      <w:r w:rsidRPr="00EF0EA5">
        <w:rPr>
          <w:rFonts w:cs="Calibri"/>
          <w:b/>
        </w:rPr>
        <w:tab/>
        <w:t>MINUTES</w:t>
      </w:r>
      <w:r w:rsidRPr="00EF0EA5">
        <w:rPr>
          <w:rFonts w:cs="Calibri"/>
          <w:b/>
        </w:rPr>
        <w:tab/>
      </w:r>
      <w:proofErr w:type="gramStart"/>
      <w:r w:rsidRPr="00EF0EA5">
        <w:rPr>
          <w:rFonts w:cs="Calibri"/>
          <w:b/>
        </w:rPr>
        <w:t>UC(</w:t>
      </w:r>
      <w:proofErr w:type="gramEnd"/>
      <w:r w:rsidRPr="00EF0EA5">
        <w:rPr>
          <w:rFonts w:cs="Calibri"/>
          <w:b/>
        </w:rPr>
        <w:t>18/19) Minutes 1</w:t>
      </w:r>
    </w:p>
    <w:p w14:paraId="0A29BE3E" w14:textId="77777777" w:rsidR="00EF0EA5" w:rsidRPr="00EF0EA5" w:rsidRDefault="00EF0EA5" w:rsidP="00EF0EA5">
      <w:pPr>
        <w:spacing w:after="0" w:line="240" w:lineRule="auto"/>
        <w:ind w:left="709"/>
        <w:contextualSpacing/>
        <w:jc w:val="both"/>
        <w:rPr>
          <w:rFonts w:cs="Calibri"/>
        </w:rPr>
      </w:pPr>
      <w:r w:rsidRPr="00EF0EA5">
        <w:rPr>
          <w:rFonts w:cs="Calibri"/>
        </w:rPr>
        <w:t xml:space="preserve">The minutes of the meeting held on 24 September 2018 were </w:t>
      </w:r>
      <w:r w:rsidRPr="00EF0EA5">
        <w:rPr>
          <w:rFonts w:cs="Calibri"/>
          <w:b/>
        </w:rPr>
        <w:t>approved</w:t>
      </w:r>
      <w:r w:rsidRPr="00EF0EA5">
        <w:rPr>
          <w:rFonts w:cs="Calibri"/>
        </w:rPr>
        <w:t xml:space="preserve"> as an accurate record.</w:t>
      </w:r>
    </w:p>
    <w:p w14:paraId="7E741501" w14:textId="77777777" w:rsidR="00EF0EA5" w:rsidRPr="00EF0EA5" w:rsidRDefault="00EF0EA5" w:rsidP="00EF0EA5">
      <w:pPr>
        <w:spacing w:after="0" w:line="240" w:lineRule="auto"/>
        <w:contextualSpacing/>
        <w:rPr>
          <w:rFonts w:cs="Calibri"/>
          <w:highlight w:val="green"/>
        </w:rPr>
      </w:pPr>
    </w:p>
    <w:p w14:paraId="4656C851" w14:textId="77777777" w:rsidR="00EF0EA5" w:rsidRPr="00EF0EA5" w:rsidRDefault="00EF0EA5" w:rsidP="00EF0EA5">
      <w:pPr>
        <w:tabs>
          <w:tab w:val="left" w:pos="709"/>
          <w:tab w:val="right" w:pos="9072"/>
        </w:tabs>
        <w:spacing w:after="0" w:line="240" w:lineRule="auto"/>
        <w:contextualSpacing/>
        <w:rPr>
          <w:rFonts w:cs="Calibri"/>
          <w:b/>
        </w:rPr>
      </w:pPr>
      <w:r w:rsidRPr="00EF0EA5">
        <w:rPr>
          <w:rFonts w:cs="Calibri"/>
          <w:b/>
        </w:rPr>
        <w:t>3.</w:t>
      </w:r>
      <w:r w:rsidRPr="00EF0EA5">
        <w:rPr>
          <w:rFonts w:cs="Calibri"/>
          <w:b/>
        </w:rPr>
        <w:tab/>
        <w:t>MATTERS ARISING NOT OTHERWISE ON THE AGENDA</w:t>
      </w:r>
    </w:p>
    <w:p w14:paraId="0A4F9622" w14:textId="77777777" w:rsidR="00EF0EA5" w:rsidRPr="00EF0EA5" w:rsidRDefault="00EF0EA5" w:rsidP="00EF0EA5">
      <w:pPr>
        <w:spacing w:after="0" w:line="240" w:lineRule="auto"/>
        <w:contextualSpacing/>
        <w:rPr>
          <w:rFonts w:cs="Calibri"/>
        </w:rPr>
      </w:pPr>
      <w:r w:rsidRPr="00EF0EA5">
        <w:rPr>
          <w:rFonts w:cs="Calibri"/>
        </w:rPr>
        <w:tab/>
        <w:t>There were no matters arising.</w:t>
      </w:r>
    </w:p>
    <w:p w14:paraId="2A3F4D80" w14:textId="77777777" w:rsidR="00EF0EA5" w:rsidRPr="00EF0EA5" w:rsidRDefault="00EF0EA5" w:rsidP="00EF0EA5">
      <w:pPr>
        <w:tabs>
          <w:tab w:val="left" w:pos="709"/>
          <w:tab w:val="right" w:pos="9072"/>
        </w:tabs>
        <w:spacing w:after="0" w:line="240" w:lineRule="auto"/>
        <w:contextualSpacing/>
        <w:rPr>
          <w:rFonts w:cs="Calibri"/>
          <w:b/>
        </w:rPr>
      </w:pPr>
    </w:p>
    <w:p w14:paraId="598CF559" w14:textId="77777777" w:rsidR="00EF0EA5" w:rsidRPr="00EF0EA5" w:rsidRDefault="00EF0EA5" w:rsidP="00EF0EA5">
      <w:pPr>
        <w:tabs>
          <w:tab w:val="left" w:pos="709"/>
          <w:tab w:val="right" w:pos="9072"/>
        </w:tabs>
        <w:spacing w:after="0" w:line="240" w:lineRule="auto"/>
        <w:contextualSpacing/>
        <w:rPr>
          <w:rFonts w:cs="Calibri"/>
          <w:b/>
        </w:rPr>
      </w:pPr>
      <w:r w:rsidRPr="00EF0EA5">
        <w:rPr>
          <w:rFonts w:cs="Calibri"/>
          <w:b/>
        </w:rPr>
        <w:t>4.</w:t>
      </w:r>
      <w:r w:rsidRPr="00EF0EA5">
        <w:rPr>
          <w:rFonts w:cs="Calibri"/>
          <w:b/>
        </w:rPr>
        <w:tab/>
        <w:t>KEY DEVELOPMENTS IN THE EXTERNAL ENVIRONMENT</w:t>
      </w:r>
      <w:r w:rsidRPr="00EF0EA5">
        <w:rPr>
          <w:rFonts w:cs="Calibri"/>
          <w:b/>
        </w:rPr>
        <w:tab/>
      </w:r>
      <w:proofErr w:type="gramStart"/>
      <w:r w:rsidRPr="00EF0EA5">
        <w:rPr>
          <w:rFonts w:cs="Calibri"/>
          <w:b/>
        </w:rPr>
        <w:t>UC(</w:t>
      </w:r>
      <w:proofErr w:type="gramEnd"/>
      <w:r w:rsidRPr="00EF0EA5">
        <w:rPr>
          <w:rFonts w:cs="Calibri"/>
          <w:b/>
        </w:rPr>
        <w:t>18/19)16</w:t>
      </w:r>
    </w:p>
    <w:p w14:paraId="0FAD4CF9" w14:textId="77777777" w:rsidR="005F5422" w:rsidRDefault="00EF0EA5" w:rsidP="00EF0EA5">
      <w:pPr>
        <w:spacing w:after="0" w:line="240" w:lineRule="auto"/>
        <w:ind w:left="720"/>
        <w:jc w:val="both"/>
      </w:pPr>
      <w:r w:rsidRPr="00EF0EA5">
        <w:t xml:space="preserve">Court </w:t>
      </w:r>
      <w:r w:rsidRPr="00EF0EA5">
        <w:rPr>
          <w:b/>
        </w:rPr>
        <w:t>received</w:t>
      </w:r>
      <w:r w:rsidRPr="00EF0EA5">
        <w:t xml:space="preserve"> a report on recent developments in the external environment and their potential impact upon the higher education sector.  In particular, </w:t>
      </w:r>
      <w:r w:rsidR="005F5422">
        <w:t>the following were noted:</w:t>
      </w:r>
    </w:p>
    <w:p w14:paraId="066EA6AE" w14:textId="77777777" w:rsidR="005F5422" w:rsidRDefault="008A007A" w:rsidP="006A4578">
      <w:pPr>
        <w:numPr>
          <w:ilvl w:val="0"/>
          <w:numId w:val="1"/>
        </w:numPr>
        <w:spacing w:after="0" w:line="240" w:lineRule="auto"/>
        <w:jc w:val="both"/>
      </w:pPr>
      <w:r>
        <w:t xml:space="preserve">There was ongoing uncertainty about Brexit with the political position changing </w:t>
      </w:r>
      <w:proofErr w:type="gramStart"/>
      <w:r>
        <w:t>on a daily basis</w:t>
      </w:r>
      <w:proofErr w:type="gramEnd"/>
      <w:r>
        <w:t>.  Within the University a Brexit Planning Group had been established to consider</w:t>
      </w:r>
      <w:r w:rsidR="00F46140">
        <w:t xml:space="preserve"> implications for students, staff, funding etc</w:t>
      </w:r>
      <w:r w:rsidR="00397DF7">
        <w:t>, particularly in the potential event of a no deal outcome</w:t>
      </w:r>
      <w:r w:rsidR="00F46140">
        <w:t>.</w:t>
      </w:r>
    </w:p>
    <w:p w14:paraId="5DFD19DB" w14:textId="77777777" w:rsidR="00FD18C2" w:rsidRDefault="003D1566" w:rsidP="006A4578">
      <w:pPr>
        <w:numPr>
          <w:ilvl w:val="0"/>
          <w:numId w:val="1"/>
        </w:numPr>
        <w:spacing w:after="0" w:line="240" w:lineRule="auto"/>
        <w:jc w:val="both"/>
      </w:pPr>
      <w:r>
        <w:t>There was a review planned of the Teaching Excellence Framework (TEF) focussing on its fitness for purpose and whether the scheme was in the public interest.</w:t>
      </w:r>
    </w:p>
    <w:p w14:paraId="51D5CCAF" w14:textId="77777777" w:rsidR="003D1566" w:rsidRDefault="003D1566" w:rsidP="006A4578">
      <w:pPr>
        <w:numPr>
          <w:ilvl w:val="0"/>
          <w:numId w:val="1"/>
        </w:numPr>
        <w:spacing w:after="0" w:line="240" w:lineRule="auto"/>
        <w:jc w:val="both"/>
      </w:pPr>
      <w:r>
        <w:t>A new Chief Executive, Karen Watt, had been appointed at the Scottish Funding Council.</w:t>
      </w:r>
    </w:p>
    <w:p w14:paraId="121A4585" w14:textId="77777777" w:rsidR="003D1566" w:rsidRDefault="003D1566" w:rsidP="006A4578">
      <w:pPr>
        <w:numPr>
          <w:ilvl w:val="0"/>
          <w:numId w:val="1"/>
        </w:numPr>
        <w:spacing w:after="0" w:line="240" w:lineRule="auto"/>
        <w:jc w:val="both"/>
      </w:pPr>
      <w:r>
        <w:t xml:space="preserve">Chris Skidmore had been appointed as Minister of State for Universities, Science, </w:t>
      </w:r>
      <w:proofErr w:type="gramStart"/>
      <w:r>
        <w:t>Research</w:t>
      </w:r>
      <w:proofErr w:type="gramEnd"/>
      <w:r>
        <w:t xml:space="preserve"> and Innovation.</w:t>
      </w:r>
    </w:p>
    <w:p w14:paraId="14E9C108" w14:textId="77777777" w:rsidR="003D1566" w:rsidRDefault="003D1566" w:rsidP="006A4578">
      <w:pPr>
        <w:numPr>
          <w:ilvl w:val="0"/>
          <w:numId w:val="1"/>
        </w:numPr>
        <w:spacing w:after="0" w:line="240" w:lineRule="auto"/>
        <w:jc w:val="both"/>
      </w:pPr>
      <w:r>
        <w:t xml:space="preserve">The review of student finances chaired by Philip </w:t>
      </w:r>
      <w:proofErr w:type="spellStart"/>
      <w:r>
        <w:t>Augar</w:t>
      </w:r>
      <w:proofErr w:type="spellEnd"/>
      <w:r>
        <w:t xml:space="preserve"> was due to report to the Department of Education shortly.  </w:t>
      </w:r>
      <w:r w:rsidR="00276255">
        <w:t>This could have implications for maximum tuition fees charged by English Universities.</w:t>
      </w:r>
    </w:p>
    <w:p w14:paraId="669F0ED8" w14:textId="77777777" w:rsidR="00276255" w:rsidRDefault="00276255" w:rsidP="006A4578">
      <w:pPr>
        <w:numPr>
          <w:ilvl w:val="0"/>
          <w:numId w:val="1"/>
        </w:numPr>
        <w:spacing w:after="0" w:line="240" w:lineRule="auto"/>
        <w:jc w:val="both"/>
      </w:pPr>
      <w:r>
        <w:t>The University had recently received a Times Higher Education Award for Outstanding Contribution to Leadership Development.</w:t>
      </w:r>
    </w:p>
    <w:p w14:paraId="7F09647C" w14:textId="77777777" w:rsidR="00F46140" w:rsidRDefault="00F46140" w:rsidP="00EF0EA5">
      <w:pPr>
        <w:spacing w:after="0" w:line="240" w:lineRule="auto"/>
        <w:ind w:left="720"/>
        <w:jc w:val="both"/>
      </w:pPr>
    </w:p>
    <w:p w14:paraId="2660D818" w14:textId="77777777" w:rsidR="00EF0EA5" w:rsidRPr="00EF0EA5" w:rsidRDefault="00EF0EA5" w:rsidP="00EF0EA5">
      <w:pPr>
        <w:spacing w:after="0" w:line="240" w:lineRule="auto"/>
        <w:ind w:left="709"/>
        <w:contextualSpacing/>
        <w:jc w:val="both"/>
        <w:rPr>
          <w:rFonts w:cs="Calibri"/>
        </w:rPr>
      </w:pPr>
      <w:r w:rsidRPr="00EF0EA5">
        <w:rPr>
          <w:rFonts w:cs="Calibri"/>
        </w:rPr>
        <w:lastRenderedPageBreak/>
        <w:t xml:space="preserve">Court </w:t>
      </w:r>
      <w:r w:rsidRPr="00EF0EA5">
        <w:rPr>
          <w:rFonts w:cs="Calibri"/>
          <w:b/>
        </w:rPr>
        <w:t>noted</w:t>
      </w:r>
      <w:r w:rsidRPr="00EF0EA5">
        <w:rPr>
          <w:rFonts w:cs="Calibri"/>
        </w:rPr>
        <w:t xml:space="preserve"> the update on the external environment.</w:t>
      </w:r>
    </w:p>
    <w:p w14:paraId="6C4ECBAF" w14:textId="77777777" w:rsidR="00EF0EA5" w:rsidRPr="00EF0EA5" w:rsidRDefault="00EF0EA5" w:rsidP="00EF0EA5">
      <w:pPr>
        <w:tabs>
          <w:tab w:val="left" w:pos="709"/>
          <w:tab w:val="right" w:pos="9072"/>
        </w:tabs>
        <w:spacing w:after="0" w:line="240" w:lineRule="auto"/>
        <w:contextualSpacing/>
        <w:rPr>
          <w:rFonts w:cs="Calibri"/>
          <w:b/>
          <w:highlight w:val="green"/>
        </w:rPr>
      </w:pPr>
    </w:p>
    <w:p w14:paraId="25E8F6E8" w14:textId="77777777" w:rsidR="00EF0EA5" w:rsidRPr="00255007" w:rsidRDefault="00EF0EA5" w:rsidP="00EF0EA5">
      <w:pPr>
        <w:tabs>
          <w:tab w:val="left" w:pos="709"/>
          <w:tab w:val="right" w:pos="9072"/>
        </w:tabs>
        <w:spacing w:after="0" w:line="240" w:lineRule="auto"/>
        <w:contextualSpacing/>
        <w:rPr>
          <w:rFonts w:cs="Calibri"/>
          <w:b/>
          <w:i/>
        </w:rPr>
      </w:pPr>
      <w:r w:rsidRPr="00255007">
        <w:rPr>
          <w:rFonts w:cs="Calibri"/>
          <w:b/>
          <w:i/>
        </w:rPr>
        <w:t>PLANNING &amp; BUDGETING</w:t>
      </w:r>
    </w:p>
    <w:p w14:paraId="7554DF58" w14:textId="77777777" w:rsidR="00EF0EA5" w:rsidRPr="00255007" w:rsidRDefault="00EF0EA5" w:rsidP="00EF0EA5">
      <w:pPr>
        <w:tabs>
          <w:tab w:val="left" w:pos="709"/>
          <w:tab w:val="right" w:pos="9072"/>
        </w:tabs>
        <w:spacing w:after="0" w:line="240" w:lineRule="auto"/>
        <w:contextualSpacing/>
        <w:rPr>
          <w:rFonts w:cs="Calibri"/>
          <w:b/>
        </w:rPr>
      </w:pPr>
    </w:p>
    <w:p w14:paraId="54093498" w14:textId="77777777" w:rsidR="00EF0EA5" w:rsidRPr="00255007" w:rsidRDefault="00EF0EA5" w:rsidP="00EF0EA5">
      <w:pPr>
        <w:tabs>
          <w:tab w:val="left" w:pos="709"/>
          <w:tab w:val="right" w:pos="9072"/>
        </w:tabs>
        <w:spacing w:after="0" w:line="240" w:lineRule="auto"/>
        <w:contextualSpacing/>
        <w:rPr>
          <w:rFonts w:cs="Calibri"/>
          <w:b/>
        </w:rPr>
      </w:pPr>
      <w:r w:rsidRPr="00255007">
        <w:rPr>
          <w:rFonts w:cs="Calibri"/>
          <w:b/>
        </w:rPr>
        <w:t>5.</w:t>
      </w:r>
      <w:r w:rsidRPr="00255007">
        <w:rPr>
          <w:rFonts w:cs="Calibri"/>
          <w:b/>
        </w:rPr>
        <w:tab/>
        <w:t>FINANCIAL STATEMENTS</w:t>
      </w:r>
      <w:r w:rsidRPr="00255007">
        <w:rPr>
          <w:rFonts w:cs="Calibri"/>
          <w:b/>
        </w:rPr>
        <w:tab/>
      </w:r>
      <w:r w:rsidRPr="00255007">
        <w:rPr>
          <w:rFonts w:cs="Calibri"/>
          <w:b/>
        </w:rPr>
        <w:tab/>
      </w:r>
    </w:p>
    <w:p w14:paraId="00338E5A" w14:textId="77777777" w:rsidR="00EF0EA5" w:rsidRPr="00255007" w:rsidRDefault="00EF0EA5" w:rsidP="00EF0EA5">
      <w:pPr>
        <w:tabs>
          <w:tab w:val="left" w:pos="1418"/>
          <w:tab w:val="right" w:pos="9072"/>
        </w:tabs>
        <w:spacing w:after="0" w:line="240" w:lineRule="auto"/>
        <w:ind w:left="709"/>
        <w:contextualSpacing/>
        <w:jc w:val="both"/>
        <w:rPr>
          <w:rFonts w:cs="Calibri"/>
          <w:b/>
        </w:rPr>
      </w:pPr>
      <w:r w:rsidRPr="00255007">
        <w:rPr>
          <w:rFonts w:cs="Calibri"/>
          <w:b/>
        </w:rPr>
        <w:t xml:space="preserve"> (i)</w:t>
      </w:r>
      <w:r w:rsidRPr="00255007">
        <w:rPr>
          <w:rFonts w:cs="Calibri"/>
          <w:b/>
        </w:rPr>
        <w:tab/>
        <w:t>The Finance Office’s commentary on the Financial</w:t>
      </w:r>
      <w:r w:rsidRPr="00255007">
        <w:rPr>
          <w:rFonts w:cs="Calibri"/>
          <w:b/>
        </w:rPr>
        <w:tab/>
      </w:r>
      <w:proofErr w:type="gramStart"/>
      <w:r w:rsidRPr="00255007">
        <w:rPr>
          <w:rFonts w:cs="Calibri"/>
          <w:b/>
        </w:rPr>
        <w:t>UC(</w:t>
      </w:r>
      <w:proofErr w:type="gramEnd"/>
      <w:r w:rsidRPr="00255007">
        <w:rPr>
          <w:rFonts w:cs="Calibri"/>
          <w:b/>
        </w:rPr>
        <w:t>18/19)17(i)</w:t>
      </w:r>
    </w:p>
    <w:p w14:paraId="54E8D215" w14:textId="77777777" w:rsidR="00EF0EA5" w:rsidRPr="00255007" w:rsidRDefault="00EF0EA5" w:rsidP="00EF0EA5">
      <w:pPr>
        <w:tabs>
          <w:tab w:val="right" w:pos="9026"/>
        </w:tabs>
        <w:spacing w:after="0" w:line="240" w:lineRule="auto"/>
        <w:ind w:left="720" w:firstLine="720"/>
        <w:contextualSpacing/>
        <w:jc w:val="both"/>
        <w:rPr>
          <w:rFonts w:cs="Calibri"/>
          <w:b/>
        </w:rPr>
      </w:pPr>
      <w:r w:rsidRPr="00255007">
        <w:rPr>
          <w:rFonts w:cs="Calibri"/>
          <w:b/>
        </w:rPr>
        <w:t>Statements</w:t>
      </w:r>
      <w:r w:rsidRPr="00255007">
        <w:rPr>
          <w:rFonts w:cs="Calibri"/>
          <w:b/>
        </w:rPr>
        <w:tab/>
      </w:r>
    </w:p>
    <w:p w14:paraId="02D06319" w14:textId="77777777" w:rsidR="00EF0EA5" w:rsidRPr="00255007" w:rsidRDefault="00EF0EA5" w:rsidP="00EF0EA5">
      <w:pPr>
        <w:tabs>
          <w:tab w:val="left" w:pos="1418"/>
          <w:tab w:val="right" w:pos="9072"/>
        </w:tabs>
        <w:spacing w:after="0" w:line="240" w:lineRule="auto"/>
        <w:ind w:left="709"/>
        <w:contextualSpacing/>
        <w:jc w:val="both"/>
        <w:rPr>
          <w:rFonts w:cs="Calibri"/>
          <w:b/>
        </w:rPr>
      </w:pPr>
      <w:r w:rsidRPr="00255007">
        <w:rPr>
          <w:rFonts w:cs="Calibri"/>
          <w:b/>
        </w:rPr>
        <w:t>(ii)</w:t>
      </w:r>
      <w:r w:rsidRPr="00255007">
        <w:rPr>
          <w:rFonts w:cs="Calibri"/>
          <w:b/>
        </w:rPr>
        <w:tab/>
        <w:t>The Financial Statements for 2017/18 as recommended</w:t>
      </w:r>
      <w:r w:rsidRPr="00255007">
        <w:rPr>
          <w:rFonts w:cs="Calibri"/>
          <w:b/>
        </w:rPr>
        <w:tab/>
      </w:r>
      <w:proofErr w:type="gramStart"/>
      <w:r w:rsidRPr="00255007">
        <w:rPr>
          <w:rFonts w:cs="Calibri"/>
          <w:b/>
        </w:rPr>
        <w:t>UC(</w:t>
      </w:r>
      <w:proofErr w:type="gramEnd"/>
      <w:r w:rsidRPr="00255007">
        <w:rPr>
          <w:rFonts w:cs="Calibri"/>
          <w:b/>
        </w:rPr>
        <w:t>18/19)17(ii)</w:t>
      </w:r>
    </w:p>
    <w:p w14:paraId="0F76746D" w14:textId="77777777" w:rsidR="00EF0EA5" w:rsidRPr="00255007" w:rsidRDefault="00EF0EA5" w:rsidP="00EF0EA5">
      <w:pPr>
        <w:tabs>
          <w:tab w:val="right" w:pos="9026"/>
        </w:tabs>
        <w:spacing w:after="0" w:line="240" w:lineRule="auto"/>
        <w:ind w:left="720" w:firstLine="720"/>
        <w:contextualSpacing/>
        <w:jc w:val="both"/>
        <w:rPr>
          <w:rFonts w:cs="Calibri"/>
          <w:b/>
        </w:rPr>
      </w:pPr>
      <w:r w:rsidRPr="00255007">
        <w:rPr>
          <w:rFonts w:cs="Calibri"/>
          <w:b/>
        </w:rPr>
        <w:t xml:space="preserve">by the Joint Policy, Planning &amp; Resources Committee and  </w:t>
      </w:r>
      <w:r w:rsidRPr="00255007">
        <w:rPr>
          <w:rFonts w:cs="Calibri"/>
          <w:b/>
        </w:rPr>
        <w:tab/>
      </w:r>
    </w:p>
    <w:p w14:paraId="4E5D31DF" w14:textId="77777777" w:rsidR="00EF0EA5" w:rsidRPr="00255007" w:rsidRDefault="00EF0EA5" w:rsidP="00EF0EA5">
      <w:pPr>
        <w:spacing w:after="0" w:line="240" w:lineRule="auto"/>
        <w:ind w:left="720" w:firstLine="720"/>
        <w:contextualSpacing/>
        <w:jc w:val="both"/>
        <w:rPr>
          <w:rFonts w:cs="Calibri"/>
          <w:b/>
        </w:rPr>
      </w:pPr>
      <w:r w:rsidRPr="00255007">
        <w:rPr>
          <w:rFonts w:cs="Calibri"/>
          <w:b/>
        </w:rPr>
        <w:t>Audit Committee.</w:t>
      </w:r>
    </w:p>
    <w:p w14:paraId="684F124C" w14:textId="77777777" w:rsidR="00EF0EA5" w:rsidRPr="00255007" w:rsidRDefault="00EF0EA5" w:rsidP="00EF0EA5">
      <w:pPr>
        <w:tabs>
          <w:tab w:val="left" w:pos="1418"/>
          <w:tab w:val="right" w:pos="9072"/>
        </w:tabs>
        <w:spacing w:after="0" w:line="240" w:lineRule="auto"/>
        <w:ind w:left="709"/>
        <w:contextualSpacing/>
        <w:jc w:val="both"/>
        <w:rPr>
          <w:rFonts w:cs="Calibri"/>
          <w:b/>
        </w:rPr>
      </w:pPr>
      <w:r w:rsidRPr="00255007">
        <w:rPr>
          <w:rFonts w:cs="Calibri"/>
          <w:b/>
        </w:rPr>
        <w:t>(iii)</w:t>
      </w:r>
      <w:r w:rsidRPr="00255007">
        <w:rPr>
          <w:rFonts w:cs="Calibri"/>
          <w:b/>
        </w:rPr>
        <w:tab/>
        <w:t>Audit Highlights Memorandum from the External Auditors</w:t>
      </w:r>
      <w:r w:rsidRPr="00255007">
        <w:rPr>
          <w:rFonts w:cs="Calibri"/>
          <w:b/>
        </w:rPr>
        <w:tab/>
      </w:r>
      <w:proofErr w:type="gramStart"/>
      <w:r w:rsidRPr="00255007">
        <w:rPr>
          <w:rFonts w:cs="Calibri"/>
          <w:b/>
        </w:rPr>
        <w:t>UC(</w:t>
      </w:r>
      <w:proofErr w:type="gramEnd"/>
      <w:r w:rsidRPr="00255007">
        <w:rPr>
          <w:rFonts w:cs="Calibri"/>
          <w:b/>
        </w:rPr>
        <w:t>18/19)17(iii)</w:t>
      </w:r>
    </w:p>
    <w:p w14:paraId="3C7DE917" w14:textId="77777777" w:rsidR="00EF0EA5" w:rsidRPr="00255007" w:rsidRDefault="00EF0EA5" w:rsidP="00EF0EA5">
      <w:pPr>
        <w:tabs>
          <w:tab w:val="left" w:pos="1418"/>
          <w:tab w:val="right" w:pos="9072"/>
        </w:tabs>
        <w:spacing w:after="0" w:line="240" w:lineRule="auto"/>
        <w:ind w:left="709"/>
        <w:contextualSpacing/>
        <w:jc w:val="both"/>
        <w:rPr>
          <w:rFonts w:cs="Calibri"/>
          <w:b/>
        </w:rPr>
      </w:pPr>
      <w:r w:rsidRPr="00255007">
        <w:rPr>
          <w:rFonts w:cs="Calibri"/>
          <w:b/>
        </w:rPr>
        <w:t>(iv)</w:t>
      </w:r>
      <w:r w:rsidRPr="00255007">
        <w:rPr>
          <w:rFonts w:cs="Calibri"/>
          <w:b/>
        </w:rPr>
        <w:tab/>
        <w:t>The Letter of Representation from the University</w:t>
      </w:r>
      <w:r w:rsidRPr="00255007">
        <w:rPr>
          <w:rFonts w:cs="Calibri"/>
          <w:b/>
        </w:rPr>
        <w:tab/>
      </w:r>
      <w:proofErr w:type="gramStart"/>
      <w:r w:rsidRPr="00255007">
        <w:rPr>
          <w:rFonts w:cs="Calibri"/>
          <w:b/>
        </w:rPr>
        <w:t>UC(</w:t>
      </w:r>
      <w:proofErr w:type="gramEnd"/>
      <w:r w:rsidRPr="00255007">
        <w:rPr>
          <w:rFonts w:cs="Calibri"/>
          <w:b/>
        </w:rPr>
        <w:t>18/19)17(iv)</w:t>
      </w:r>
    </w:p>
    <w:p w14:paraId="4563FE62" w14:textId="77777777" w:rsidR="00EF0EA5" w:rsidRPr="00255007" w:rsidRDefault="00EF0EA5" w:rsidP="00EF0EA5">
      <w:pPr>
        <w:tabs>
          <w:tab w:val="left" w:pos="709"/>
          <w:tab w:val="right" w:pos="9072"/>
        </w:tabs>
        <w:spacing w:after="0" w:line="240" w:lineRule="auto"/>
        <w:contextualSpacing/>
        <w:rPr>
          <w:rFonts w:cs="Calibri"/>
          <w:b/>
        </w:rPr>
      </w:pPr>
    </w:p>
    <w:p w14:paraId="2822C614" w14:textId="77777777" w:rsidR="00EF0EA5" w:rsidRPr="00EF0EA5" w:rsidRDefault="00EF0EA5" w:rsidP="00EF0EA5">
      <w:pPr>
        <w:spacing w:after="0" w:line="240" w:lineRule="auto"/>
        <w:ind w:left="709"/>
        <w:jc w:val="both"/>
        <w:rPr>
          <w:highlight w:val="magenta"/>
        </w:rPr>
      </w:pPr>
      <w:r w:rsidRPr="00276255">
        <w:t xml:space="preserve">Court </w:t>
      </w:r>
      <w:r w:rsidRPr="00276255">
        <w:rPr>
          <w:b/>
        </w:rPr>
        <w:t>considered</w:t>
      </w:r>
      <w:r w:rsidRPr="00276255">
        <w:t xml:space="preserve"> the University’s consolidated Financial Statements for the year ended 31 July 201</w:t>
      </w:r>
      <w:r w:rsidR="00276255" w:rsidRPr="00276255">
        <w:t>8</w:t>
      </w:r>
      <w:r w:rsidRPr="00276255">
        <w:t>, having first been made aware that they had also been scrutinised in detail by the Joint Policy, Planning &amp; Resources Committee and by the Audit Committee.  It was noted that both committees had endorsed the statements and recommended their approval to Court.  The Audit Highlights Memorandum from KPMG, the University’s External Auditors</w:t>
      </w:r>
      <w:r w:rsidR="00CC2455">
        <w:t>,</w:t>
      </w:r>
      <w:r w:rsidRPr="00276255">
        <w:t xml:space="preserve"> provided an independent view of the accounts</w:t>
      </w:r>
      <w:r w:rsidR="002E0FA6">
        <w:t xml:space="preserve"> as well as, more broadly,</w:t>
      </w:r>
      <w:r w:rsidR="00463484">
        <w:t xml:space="preserve"> their assessment of the University’s financial health and sustainability.  The latter was set in the context of the environment in which it operated presently</w:t>
      </w:r>
      <w:r w:rsidRPr="00276255">
        <w:t>.</w:t>
      </w:r>
    </w:p>
    <w:p w14:paraId="5915A3E3" w14:textId="77777777" w:rsidR="00EF0EA5" w:rsidRDefault="00EF0EA5" w:rsidP="00EF0EA5">
      <w:pPr>
        <w:spacing w:after="0" w:line="240" w:lineRule="auto"/>
        <w:ind w:left="709"/>
        <w:jc w:val="both"/>
        <w:rPr>
          <w:highlight w:val="magenta"/>
        </w:rPr>
      </w:pPr>
    </w:p>
    <w:p w14:paraId="2E3D2544" w14:textId="77777777" w:rsidR="00276255" w:rsidRDefault="00276255" w:rsidP="00276255">
      <w:pPr>
        <w:autoSpaceDE w:val="0"/>
        <w:autoSpaceDN w:val="0"/>
        <w:adjustRightInd w:val="0"/>
        <w:spacing w:after="0" w:line="240" w:lineRule="auto"/>
        <w:ind w:left="709"/>
        <w:jc w:val="both"/>
        <w:rPr>
          <w:rFonts w:cs="Arial"/>
          <w:lang w:eastAsia="en-GB"/>
        </w:rPr>
      </w:pPr>
      <w:r w:rsidRPr="004B7E01">
        <w:rPr>
          <w:rFonts w:cs="Arial"/>
          <w:lang w:eastAsia="en-GB"/>
        </w:rPr>
        <w:t xml:space="preserve">The Financial Statements followed the new Accounts Direction issued by the Scottish Funding Council and now included the relationship between the </w:t>
      </w:r>
      <w:proofErr w:type="gramStart"/>
      <w:r w:rsidRPr="004B7E01">
        <w:rPr>
          <w:rFonts w:cs="Arial"/>
          <w:lang w:eastAsia="en-GB"/>
        </w:rPr>
        <w:t>Principal’s</w:t>
      </w:r>
      <w:proofErr w:type="gramEnd"/>
      <w:r w:rsidRPr="004B7E01">
        <w:rPr>
          <w:rFonts w:cs="Arial"/>
          <w:lang w:eastAsia="en-GB"/>
        </w:rPr>
        <w:t xml:space="preserve"> remuneration and the median remuneration of the University’s workforce expressed as a multiple.  The Statements also included the Trade Union facility time relating to the number of staff in official Union roles and the time and cost of these activities.</w:t>
      </w:r>
    </w:p>
    <w:p w14:paraId="7ACB6775" w14:textId="77777777" w:rsidR="00276255" w:rsidRDefault="00276255" w:rsidP="00EF0EA5">
      <w:pPr>
        <w:spacing w:after="0" w:line="240" w:lineRule="auto"/>
        <w:ind w:left="709"/>
        <w:jc w:val="both"/>
        <w:rPr>
          <w:highlight w:val="magenta"/>
        </w:rPr>
      </w:pPr>
    </w:p>
    <w:p w14:paraId="684CF7D3" w14:textId="77777777" w:rsidR="00276255" w:rsidRPr="004B7E01" w:rsidRDefault="00276255" w:rsidP="00276255">
      <w:pPr>
        <w:autoSpaceDE w:val="0"/>
        <w:autoSpaceDN w:val="0"/>
        <w:adjustRightInd w:val="0"/>
        <w:spacing w:after="0" w:line="240" w:lineRule="auto"/>
        <w:ind w:left="709"/>
        <w:jc w:val="both"/>
        <w:rPr>
          <w:rFonts w:cs="Arial"/>
          <w:lang w:eastAsia="en-GB"/>
        </w:rPr>
      </w:pPr>
      <w:r w:rsidRPr="004B7E01">
        <w:rPr>
          <w:rFonts w:cs="Arial"/>
          <w:lang w:eastAsia="en-GB"/>
        </w:rPr>
        <w:t xml:space="preserve">The University group had generated a total reported deficit for the year of £1.7m.  Group income had increased by £3.7m to £121.1m, whilst group expenditure had increased by £4.7m.  </w:t>
      </w:r>
    </w:p>
    <w:p w14:paraId="6BCC5176" w14:textId="77777777" w:rsidR="00276255" w:rsidRPr="00BF3B8E" w:rsidRDefault="00276255" w:rsidP="00EF0EA5">
      <w:pPr>
        <w:spacing w:after="0" w:line="240" w:lineRule="auto"/>
        <w:ind w:left="709"/>
        <w:jc w:val="both"/>
      </w:pPr>
    </w:p>
    <w:p w14:paraId="185E06B8" w14:textId="77777777" w:rsidR="00276255" w:rsidRDefault="00EF0EA5" w:rsidP="00EF0EA5">
      <w:pPr>
        <w:spacing w:after="0" w:line="240" w:lineRule="auto"/>
        <w:ind w:left="709"/>
        <w:jc w:val="both"/>
      </w:pPr>
      <w:r w:rsidRPr="00BF3B8E">
        <w:t xml:space="preserve">Since the last report on management accounts to Court there had been </w:t>
      </w:r>
      <w:proofErr w:type="gramStart"/>
      <w:r w:rsidRPr="00BF3B8E">
        <w:t>a number of</w:t>
      </w:r>
      <w:proofErr w:type="gramEnd"/>
      <w:r w:rsidRPr="00BF3B8E">
        <w:t xml:space="preserve"> adjustments to </w:t>
      </w:r>
      <w:r w:rsidR="00276255" w:rsidRPr="00BF3B8E">
        <w:t xml:space="preserve">the accounts, these included </w:t>
      </w:r>
      <w:r w:rsidR="00BF3B8E" w:rsidRPr="00BF3B8E">
        <w:t xml:space="preserve">USS </w:t>
      </w:r>
      <w:r w:rsidR="00276255" w:rsidRPr="00BF3B8E">
        <w:t xml:space="preserve">pensions adjustment, </w:t>
      </w:r>
      <w:r w:rsidR="00BF3B8E" w:rsidRPr="00BF3B8E">
        <w:t xml:space="preserve">audit adjustments and </w:t>
      </w:r>
      <w:r w:rsidR="00463484">
        <w:t xml:space="preserve">an adjustment to take account of non-capitalised </w:t>
      </w:r>
      <w:r w:rsidR="00BF3B8E" w:rsidRPr="00BF3B8E">
        <w:t xml:space="preserve">sports enabling works.  After the addition of actuarial gains in respect of </w:t>
      </w:r>
      <w:r w:rsidR="00463484">
        <w:t xml:space="preserve">the University of Stirling Pension Scheme (USPS) </w:t>
      </w:r>
      <w:r w:rsidR="00BF3B8E" w:rsidRPr="00BF3B8E">
        <w:t>the total comprehensive income for the year was £6.6m.</w:t>
      </w:r>
    </w:p>
    <w:p w14:paraId="6A347537" w14:textId="77777777" w:rsidR="001E0826" w:rsidRDefault="001E0826" w:rsidP="00EF0EA5">
      <w:pPr>
        <w:spacing w:after="0" w:line="240" w:lineRule="auto"/>
        <w:ind w:left="709"/>
        <w:jc w:val="both"/>
      </w:pPr>
    </w:p>
    <w:p w14:paraId="7981BDE8" w14:textId="77777777" w:rsidR="001E0826" w:rsidRDefault="001E0826" w:rsidP="00EF0EA5">
      <w:pPr>
        <w:spacing w:after="0" w:line="240" w:lineRule="auto"/>
        <w:ind w:left="709"/>
        <w:jc w:val="both"/>
      </w:pPr>
      <w:r>
        <w:t xml:space="preserve">Other points noted </w:t>
      </w:r>
      <w:proofErr w:type="gramStart"/>
      <w:r>
        <w:t>during the course of</w:t>
      </w:r>
      <w:proofErr w:type="gramEnd"/>
      <w:r>
        <w:t xml:space="preserve"> the discussion included:</w:t>
      </w:r>
    </w:p>
    <w:p w14:paraId="015F61F3" w14:textId="77777777" w:rsidR="001E0826" w:rsidRDefault="001E0826" w:rsidP="006A4578">
      <w:pPr>
        <w:numPr>
          <w:ilvl w:val="0"/>
          <w:numId w:val="2"/>
        </w:numPr>
        <w:spacing w:after="0" w:line="240" w:lineRule="auto"/>
        <w:jc w:val="both"/>
      </w:pPr>
      <w:r>
        <w:t>Tuition fee income had increased</w:t>
      </w:r>
    </w:p>
    <w:p w14:paraId="433D53B6" w14:textId="77777777" w:rsidR="001E0826" w:rsidRDefault="001E0826" w:rsidP="006A4578">
      <w:pPr>
        <w:numPr>
          <w:ilvl w:val="0"/>
          <w:numId w:val="2"/>
        </w:numPr>
        <w:spacing w:after="0" w:line="240" w:lineRule="auto"/>
        <w:jc w:val="both"/>
      </w:pPr>
      <w:r>
        <w:t>Research Grants and Contracts income had increased</w:t>
      </w:r>
    </w:p>
    <w:p w14:paraId="22C13BF2" w14:textId="77777777" w:rsidR="001E0826" w:rsidRDefault="001E0826" w:rsidP="006A4578">
      <w:pPr>
        <w:numPr>
          <w:ilvl w:val="0"/>
          <w:numId w:val="2"/>
        </w:numPr>
        <w:spacing w:after="0" w:line="240" w:lineRule="auto"/>
        <w:jc w:val="both"/>
      </w:pPr>
      <w:r>
        <w:t xml:space="preserve">Commercial income had decreased due to a </w:t>
      </w:r>
      <w:r w:rsidR="00397DF7">
        <w:t xml:space="preserve">planned </w:t>
      </w:r>
      <w:r>
        <w:t>reduction in commercial fish farming activity</w:t>
      </w:r>
    </w:p>
    <w:p w14:paraId="6A257526" w14:textId="77777777" w:rsidR="001E0826" w:rsidRDefault="001E0826" w:rsidP="006A4578">
      <w:pPr>
        <w:numPr>
          <w:ilvl w:val="0"/>
          <w:numId w:val="2"/>
        </w:numPr>
        <w:spacing w:after="0" w:line="240" w:lineRule="auto"/>
        <w:jc w:val="both"/>
      </w:pPr>
      <w:r>
        <w:t>Staffing levels had remained stable however, there had been a transfer of staff during the year to UHI</w:t>
      </w:r>
      <w:r w:rsidR="00463484">
        <w:t xml:space="preserve"> and a reduction in the USS deficit contribution which w</w:t>
      </w:r>
      <w:r w:rsidR="00397DF7">
        <w:t>as</w:t>
      </w:r>
      <w:r w:rsidR="00463484">
        <w:t xml:space="preserve"> balanced out by pay awards, incremental </w:t>
      </w:r>
      <w:proofErr w:type="gramStart"/>
      <w:r w:rsidR="00463484">
        <w:t>progression</w:t>
      </w:r>
      <w:proofErr w:type="gramEnd"/>
      <w:r w:rsidR="00463484">
        <w:t xml:space="preserve"> and employer payroll contributions.</w:t>
      </w:r>
    </w:p>
    <w:p w14:paraId="3A0C2286" w14:textId="77777777" w:rsidR="001E0826" w:rsidRDefault="001E0826" w:rsidP="006A4578">
      <w:pPr>
        <w:numPr>
          <w:ilvl w:val="0"/>
          <w:numId w:val="2"/>
        </w:numPr>
        <w:spacing w:after="0" w:line="240" w:lineRule="auto"/>
        <w:jc w:val="both"/>
      </w:pPr>
      <w:r>
        <w:t>Other operating costs had increased. This included increased spend associated with research</w:t>
      </w:r>
      <w:r w:rsidR="00463484">
        <w:t xml:space="preserve"> grants, additional agency fees, </w:t>
      </w:r>
      <w:proofErr w:type="gramStart"/>
      <w:r w:rsidR="00463484">
        <w:t>inflation</w:t>
      </w:r>
      <w:proofErr w:type="gramEnd"/>
      <w:r w:rsidR="00463484">
        <w:t xml:space="preserve"> </w:t>
      </w:r>
      <w:r>
        <w:t xml:space="preserve">and </w:t>
      </w:r>
      <w:r w:rsidR="00463484">
        <w:t xml:space="preserve">expenditure on the </w:t>
      </w:r>
      <w:r>
        <w:t xml:space="preserve">sports facilities.  </w:t>
      </w:r>
    </w:p>
    <w:p w14:paraId="7E9541D9" w14:textId="77777777" w:rsidR="001E0826" w:rsidRPr="00FA7B9F" w:rsidRDefault="001E0826" w:rsidP="006A4578">
      <w:pPr>
        <w:numPr>
          <w:ilvl w:val="0"/>
          <w:numId w:val="2"/>
        </w:numPr>
        <w:spacing w:after="0" w:line="240" w:lineRule="auto"/>
        <w:jc w:val="both"/>
      </w:pPr>
      <w:r>
        <w:t>Depreciation</w:t>
      </w:r>
      <w:r w:rsidR="00463484">
        <w:t>, which had decreased year-on-year,</w:t>
      </w:r>
      <w:r>
        <w:t xml:space="preserve"> would increase over the coming years due to the capital work that was </w:t>
      </w:r>
      <w:r w:rsidRPr="00FA7B9F">
        <w:t>currently underway</w:t>
      </w:r>
      <w:r w:rsidR="002B57E3">
        <w:t xml:space="preserve"> or planned</w:t>
      </w:r>
      <w:r w:rsidRPr="00FA7B9F">
        <w:t>.</w:t>
      </w:r>
    </w:p>
    <w:p w14:paraId="3F0C1380" w14:textId="77777777" w:rsidR="00EF0EA5" w:rsidRPr="00FA7B9F" w:rsidRDefault="001E0826" w:rsidP="006A4578">
      <w:pPr>
        <w:numPr>
          <w:ilvl w:val="0"/>
          <w:numId w:val="2"/>
        </w:numPr>
        <w:spacing w:after="0" w:line="240" w:lineRule="auto"/>
        <w:jc w:val="both"/>
      </w:pPr>
      <w:r w:rsidRPr="00FA7B9F">
        <w:lastRenderedPageBreak/>
        <w:t xml:space="preserve">Interest costs </w:t>
      </w:r>
      <w:r w:rsidR="00D679EA">
        <w:t>had risen</w:t>
      </w:r>
      <w:r w:rsidRPr="00FA7B9F">
        <w:t xml:space="preserve"> due to increased debt levels.</w:t>
      </w:r>
    </w:p>
    <w:p w14:paraId="4D54DE1B" w14:textId="77777777" w:rsidR="001E0826" w:rsidRPr="00FA7B9F" w:rsidRDefault="001E0826" w:rsidP="006A4578">
      <w:pPr>
        <w:numPr>
          <w:ilvl w:val="0"/>
          <w:numId w:val="2"/>
        </w:numPr>
        <w:spacing w:after="0" w:line="240" w:lineRule="auto"/>
        <w:jc w:val="both"/>
      </w:pPr>
      <w:r w:rsidRPr="00FA7B9F">
        <w:t>The University remained covenant compliant.</w:t>
      </w:r>
    </w:p>
    <w:p w14:paraId="4BD98C06" w14:textId="77777777" w:rsidR="001E0826" w:rsidRPr="00FA7B9F" w:rsidRDefault="001E0826" w:rsidP="006A4578">
      <w:pPr>
        <w:numPr>
          <w:ilvl w:val="0"/>
          <w:numId w:val="2"/>
        </w:numPr>
        <w:spacing w:after="0" w:line="240" w:lineRule="auto"/>
        <w:jc w:val="both"/>
      </w:pPr>
      <w:r w:rsidRPr="00FA7B9F">
        <w:t>Cash generation had increased.</w:t>
      </w:r>
    </w:p>
    <w:p w14:paraId="73DD9054" w14:textId="77777777" w:rsidR="001E0826" w:rsidRPr="00FA7B9F" w:rsidRDefault="001E0826" w:rsidP="00EF0EA5">
      <w:pPr>
        <w:spacing w:after="0" w:line="240" w:lineRule="auto"/>
        <w:ind w:left="709"/>
        <w:jc w:val="both"/>
      </w:pPr>
    </w:p>
    <w:p w14:paraId="15F6D1AA" w14:textId="77777777" w:rsidR="00FA7B9F" w:rsidRDefault="00FA7B9F" w:rsidP="00EF0EA5">
      <w:pPr>
        <w:spacing w:after="0" w:line="240" w:lineRule="auto"/>
        <w:ind w:left="709"/>
        <w:jc w:val="both"/>
      </w:pPr>
      <w:r>
        <w:t xml:space="preserve">The External Auditor report issued an unqualified audit opinion </w:t>
      </w:r>
      <w:r w:rsidR="00463484">
        <w:t>with only minor recommendations which management had accepted and acted upon.</w:t>
      </w:r>
    </w:p>
    <w:p w14:paraId="38D63702" w14:textId="77777777" w:rsidR="00FA7B9F" w:rsidRDefault="00FA7B9F" w:rsidP="00EF0EA5">
      <w:pPr>
        <w:spacing w:after="0" w:line="240" w:lineRule="auto"/>
        <w:ind w:left="709"/>
        <w:jc w:val="both"/>
      </w:pPr>
    </w:p>
    <w:p w14:paraId="0D090FD0" w14:textId="77777777" w:rsidR="001E0826" w:rsidRPr="00FA7B9F" w:rsidRDefault="001E0826" w:rsidP="00EF0EA5">
      <w:pPr>
        <w:spacing w:after="0" w:line="240" w:lineRule="auto"/>
        <w:ind w:left="709"/>
        <w:jc w:val="both"/>
      </w:pPr>
      <w:r w:rsidRPr="00FA7B9F">
        <w:t>It was noted that there was a minor error in one of the tables of the circulated version of the financial statements</w:t>
      </w:r>
      <w:r w:rsidR="00463484">
        <w:t xml:space="preserve"> concerning pension contribution sensitivities</w:t>
      </w:r>
      <w:r w:rsidRPr="00FA7B9F">
        <w:t xml:space="preserve">.  This had been corrected in the signed </w:t>
      </w:r>
      <w:r w:rsidR="00463484">
        <w:t>version</w:t>
      </w:r>
      <w:r w:rsidRPr="00FA7B9F">
        <w:t>.</w:t>
      </w:r>
    </w:p>
    <w:p w14:paraId="2FB04800" w14:textId="77777777" w:rsidR="001E0826" w:rsidRPr="00FA7B9F" w:rsidRDefault="001E0826" w:rsidP="00EF0EA5">
      <w:pPr>
        <w:spacing w:after="0" w:line="240" w:lineRule="auto"/>
        <w:ind w:left="709"/>
        <w:jc w:val="both"/>
      </w:pPr>
    </w:p>
    <w:p w14:paraId="18C6ECA3" w14:textId="77777777" w:rsidR="00EF0EA5" w:rsidRPr="00FA7B9F" w:rsidRDefault="00EF0EA5" w:rsidP="00EF0EA5">
      <w:pPr>
        <w:spacing w:after="0" w:line="240" w:lineRule="auto"/>
        <w:ind w:left="709"/>
        <w:jc w:val="both"/>
      </w:pPr>
      <w:r w:rsidRPr="00FA7B9F">
        <w:t xml:space="preserve">Following discussion, Court </w:t>
      </w:r>
      <w:r w:rsidRPr="00FA7B9F">
        <w:rPr>
          <w:b/>
        </w:rPr>
        <w:t>noted</w:t>
      </w:r>
      <w:r w:rsidRPr="00FA7B9F">
        <w:t xml:space="preserve"> the commentary on the Financial Statements, </w:t>
      </w:r>
      <w:r w:rsidRPr="00FA7B9F">
        <w:rPr>
          <w:b/>
        </w:rPr>
        <w:t>approved</w:t>
      </w:r>
      <w:r w:rsidRPr="00FA7B9F">
        <w:t xml:space="preserve"> the Financial Statements for 201</w:t>
      </w:r>
      <w:r w:rsidR="00FA7B9F">
        <w:t>7</w:t>
      </w:r>
      <w:r w:rsidRPr="00FA7B9F">
        <w:t>/1</w:t>
      </w:r>
      <w:r w:rsidR="00FA7B9F">
        <w:t>8</w:t>
      </w:r>
      <w:r w:rsidRPr="00FA7B9F">
        <w:t xml:space="preserve">, </w:t>
      </w:r>
      <w:r w:rsidRPr="00FA7B9F">
        <w:rPr>
          <w:b/>
        </w:rPr>
        <w:t>noted</w:t>
      </w:r>
      <w:r w:rsidRPr="00FA7B9F">
        <w:t xml:space="preserve"> the Audit Highlights Memorandum and </w:t>
      </w:r>
      <w:r w:rsidRPr="00FA7B9F">
        <w:rPr>
          <w:b/>
        </w:rPr>
        <w:t>approved</w:t>
      </w:r>
      <w:r w:rsidRPr="00FA7B9F">
        <w:t xml:space="preserve"> the Letter of Representations from the University to be signed by the </w:t>
      </w:r>
      <w:proofErr w:type="gramStart"/>
      <w:r w:rsidRPr="00FA7B9F">
        <w:t>Principal</w:t>
      </w:r>
      <w:proofErr w:type="gramEnd"/>
      <w:r w:rsidRPr="00FA7B9F">
        <w:t xml:space="preserve"> on behalf of Court.</w:t>
      </w:r>
    </w:p>
    <w:p w14:paraId="2270EB61" w14:textId="77777777" w:rsidR="00EF0EA5" w:rsidRPr="00EF0EA5" w:rsidRDefault="00EF0EA5" w:rsidP="00EF0EA5">
      <w:pPr>
        <w:tabs>
          <w:tab w:val="left" w:pos="709"/>
          <w:tab w:val="right" w:pos="9072"/>
        </w:tabs>
        <w:spacing w:after="0" w:line="240" w:lineRule="auto"/>
        <w:contextualSpacing/>
        <w:rPr>
          <w:rFonts w:cs="Calibri"/>
          <w:b/>
          <w:highlight w:val="green"/>
        </w:rPr>
      </w:pPr>
    </w:p>
    <w:p w14:paraId="6102AAA0" w14:textId="77777777" w:rsidR="00EF0EA5" w:rsidRPr="00255007" w:rsidRDefault="00EF0EA5" w:rsidP="00EF0EA5">
      <w:pPr>
        <w:tabs>
          <w:tab w:val="left" w:pos="709"/>
          <w:tab w:val="right" w:pos="9072"/>
        </w:tabs>
        <w:spacing w:after="0" w:line="240" w:lineRule="auto"/>
        <w:contextualSpacing/>
        <w:rPr>
          <w:rFonts w:cs="Calibri"/>
          <w:b/>
        </w:rPr>
      </w:pPr>
      <w:r w:rsidRPr="00255007">
        <w:rPr>
          <w:rFonts w:cs="Calibri"/>
          <w:b/>
        </w:rPr>
        <w:t>6.</w:t>
      </w:r>
      <w:r w:rsidRPr="00255007">
        <w:rPr>
          <w:rFonts w:cs="Calibri"/>
          <w:b/>
        </w:rPr>
        <w:tab/>
        <w:t>OUTCOME AGREEMENT 2018/19</w:t>
      </w:r>
      <w:r w:rsidRPr="00255007">
        <w:rPr>
          <w:rFonts w:cs="Calibri"/>
          <w:b/>
        </w:rPr>
        <w:tab/>
      </w:r>
      <w:proofErr w:type="gramStart"/>
      <w:r w:rsidRPr="00255007">
        <w:rPr>
          <w:rFonts w:cs="Calibri"/>
          <w:b/>
        </w:rPr>
        <w:t>UC(</w:t>
      </w:r>
      <w:proofErr w:type="gramEnd"/>
      <w:r w:rsidRPr="00255007">
        <w:rPr>
          <w:rFonts w:cs="Calibri"/>
          <w:b/>
        </w:rPr>
        <w:t>18/19)18</w:t>
      </w:r>
    </w:p>
    <w:p w14:paraId="3E58936B" w14:textId="77777777" w:rsidR="000C7C75" w:rsidRPr="000C7C75" w:rsidRDefault="00255007" w:rsidP="000C7C75">
      <w:pPr>
        <w:tabs>
          <w:tab w:val="left" w:pos="1418"/>
          <w:tab w:val="right" w:pos="9072"/>
        </w:tabs>
        <w:spacing w:after="0" w:line="240" w:lineRule="auto"/>
        <w:ind w:left="709"/>
        <w:contextualSpacing/>
        <w:jc w:val="both"/>
        <w:rPr>
          <w:rFonts w:cs="Calibri"/>
          <w:bCs/>
        </w:rPr>
      </w:pPr>
      <w:r w:rsidRPr="000C7C75">
        <w:t xml:space="preserve">Court </w:t>
      </w:r>
      <w:r w:rsidRPr="000C7C75">
        <w:rPr>
          <w:b/>
        </w:rPr>
        <w:t>considered</w:t>
      </w:r>
      <w:r w:rsidRPr="000C7C75">
        <w:t xml:space="preserve"> the draft Outcome Agreement which </w:t>
      </w:r>
      <w:r w:rsidR="000C7C75" w:rsidRPr="000C7C75">
        <w:t>was due to be</w:t>
      </w:r>
      <w:r w:rsidRPr="000C7C75">
        <w:t xml:space="preserve"> submitted to the Scottish Funding Council (SFC).  </w:t>
      </w:r>
      <w:r w:rsidR="000C7C75" w:rsidRPr="000C7C75">
        <w:rPr>
          <w:rFonts w:cs="Calibri"/>
          <w:bCs/>
        </w:rPr>
        <w:t xml:space="preserve">The early draft Outcome Agreement would form the basis of the </w:t>
      </w:r>
      <w:proofErr w:type="gramStart"/>
      <w:r w:rsidR="000C7C75" w:rsidRPr="000C7C75">
        <w:rPr>
          <w:rFonts w:cs="Calibri"/>
          <w:bCs/>
        </w:rPr>
        <w:t>final Outcome</w:t>
      </w:r>
      <w:proofErr w:type="gramEnd"/>
      <w:r w:rsidR="000C7C75" w:rsidRPr="000C7C75">
        <w:rPr>
          <w:rFonts w:cs="Calibri"/>
          <w:bCs/>
        </w:rPr>
        <w:t xml:space="preserve"> Agreement to be submitted in April 2019.  The early draft updated the 2017-20 Outcome Agreement submitted in March 2017.  The </w:t>
      </w:r>
      <w:proofErr w:type="gramStart"/>
      <w:r w:rsidR="000C7C75" w:rsidRPr="000C7C75">
        <w:rPr>
          <w:rFonts w:cs="Calibri"/>
          <w:bCs/>
        </w:rPr>
        <w:t>final Outcome</w:t>
      </w:r>
      <w:proofErr w:type="gramEnd"/>
      <w:r w:rsidR="000C7C75" w:rsidRPr="000C7C75">
        <w:rPr>
          <w:rFonts w:cs="Calibri"/>
          <w:bCs/>
        </w:rPr>
        <w:t xml:space="preserve"> Agreement would be determined by the outcome of the SFC funding letter expected in early 2019. The 2019-20 Outcome Agreement therefore formed a </w:t>
      </w:r>
      <w:proofErr w:type="gramStart"/>
      <w:r w:rsidR="000C7C75" w:rsidRPr="000C7C75">
        <w:rPr>
          <w:rFonts w:cs="Calibri"/>
          <w:bCs/>
        </w:rPr>
        <w:t>one year</w:t>
      </w:r>
      <w:proofErr w:type="gramEnd"/>
      <w:r w:rsidR="000C7C75" w:rsidRPr="000C7C75">
        <w:rPr>
          <w:rFonts w:cs="Calibri"/>
          <w:bCs/>
        </w:rPr>
        <w:t xml:space="preserve"> update within the 2017-2020 Outcome Agreement framework.  </w:t>
      </w:r>
    </w:p>
    <w:p w14:paraId="671C3ACC" w14:textId="77777777" w:rsidR="00EF0EA5" w:rsidRPr="000C7C75" w:rsidRDefault="00EF0EA5" w:rsidP="00EF0EA5">
      <w:pPr>
        <w:tabs>
          <w:tab w:val="left" w:pos="1418"/>
          <w:tab w:val="right" w:pos="9072"/>
        </w:tabs>
        <w:spacing w:after="0" w:line="240" w:lineRule="auto"/>
        <w:ind w:left="709"/>
        <w:contextualSpacing/>
        <w:jc w:val="both"/>
        <w:rPr>
          <w:rFonts w:cs="Calibri"/>
        </w:rPr>
      </w:pPr>
    </w:p>
    <w:p w14:paraId="41089686" w14:textId="77777777" w:rsidR="00EF0EA5" w:rsidRPr="000C7C75" w:rsidRDefault="00EF0EA5" w:rsidP="00EF0EA5">
      <w:pPr>
        <w:spacing w:after="0" w:line="240" w:lineRule="auto"/>
        <w:ind w:left="720"/>
        <w:contextualSpacing/>
        <w:jc w:val="both"/>
        <w:rPr>
          <w:rFonts w:cs="Calibri"/>
        </w:rPr>
      </w:pPr>
      <w:r w:rsidRPr="000C7C75">
        <w:rPr>
          <w:rFonts w:cs="Calibri"/>
        </w:rPr>
        <w:t xml:space="preserve">Court </w:t>
      </w:r>
      <w:r w:rsidRPr="000C7C75">
        <w:rPr>
          <w:rFonts w:cs="Calibri"/>
          <w:b/>
        </w:rPr>
        <w:t>approve</w:t>
      </w:r>
      <w:r w:rsidR="000C7C75" w:rsidRPr="000C7C75">
        <w:rPr>
          <w:rFonts w:cs="Calibri"/>
          <w:b/>
        </w:rPr>
        <w:t>d</w:t>
      </w:r>
      <w:r w:rsidRPr="000C7C75">
        <w:rPr>
          <w:rFonts w:cs="Calibri"/>
        </w:rPr>
        <w:t xml:space="preserve"> the draft outline Outcome Agreement for submission to the Scottish Funding Council</w:t>
      </w:r>
      <w:r w:rsidR="000C7C75" w:rsidRPr="000C7C75">
        <w:rPr>
          <w:rFonts w:cs="Calibri"/>
        </w:rPr>
        <w:t xml:space="preserve"> and </w:t>
      </w:r>
      <w:r w:rsidR="000C7C75" w:rsidRPr="000C7C75">
        <w:rPr>
          <w:rFonts w:cs="Calibri"/>
          <w:b/>
        </w:rPr>
        <w:t>noted</w:t>
      </w:r>
      <w:r w:rsidR="000C7C75" w:rsidRPr="000C7C75">
        <w:rPr>
          <w:rFonts w:cs="Calibri"/>
        </w:rPr>
        <w:t xml:space="preserve"> that the final version of the submission would come back to Court for approval in March 2019</w:t>
      </w:r>
      <w:r w:rsidRPr="000C7C75">
        <w:rPr>
          <w:rFonts w:cs="Calibri"/>
        </w:rPr>
        <w:t xml:space="preserve">. </w:t>
      </w:r>
    </w:p>
    <w:p w14:paraId="01837A89" w14:textId="77777777" w:rsidR="00EF0EA5" w:rsidRPr="000C7C75" w:rsidRDefault="00EF0EA5" w:rsidP="00EF0EA5">
      <w:pPr>
        <w:tabs>
          <w:tab w:val="right" w:pos="9026"/>
        </w:tabs>
        <w:spacing w:after="0" w:line="240" w:lineRule="auto"/>
        <w:ind w:left="720"/>
        <w:contextualSpacing/>
        <w:jc w:val="both"/>
        <w:rPr>
          <w:rFonts w:cs="Calibri"/>
        </w:rPr>
      </w:pPr>
    </w:p>
    <w:p w14:paraId="2C0083CE" w14:textId="77777777" w:rsidR="00EF0EA5" w:rsidRPr="00EB4232" w:rsidRDefault="00EF0EA5" w:rsidP="00EF0EA5">
      <w:pPr>
        <w:tabs>
          <w:tab w:val="left" w:pos="709"/>
          <w:tab w:val="right" w:pos="9072"/>
        </w:tabs>
        <w:spacing w:after="0" w:line="240" w:lineRule="auto"/>
        <w:contextualSpacing/>
        <w:rPr>
          <w:rFonts w:cs="Calibri"/>
          <w:b/>
        </w:rPr>
      </w:pPr>
      <w:r w:rsidRPr="00EB4232">
        <w:rPr>
          <w:rFonts w:cs="Calibri"/>
          <w:b/>
        </w:rPr>
        <w:t>7.</w:t>
      </w:r>
      <w:r w:rsidRPr="00EB4232">
        <w:rPr>
          <w:rFonts w:cs="Calibri"/>
          <w:b/>
        </w:rPr>
        <w:tab/>
        <w:t>CAPITAL UPDATE</w:t>
      </w:r>
      <w:r w:rsidRPr="00EB4232">
        <w:rPr>
          <w:rFonts w:cs="Calibri"/>
          <w:b/>
        </w:rPr>
        <w:tab/>
      </w:r>
      <w:proofErr w:type="gramStart"/>
      <w:r w:rsidRPr="00EB4232">
        <w:rPr>
          <w:rFonts w:cs="Calibri"/>
          <w:b/>
        </w:rPr>
        <w:t>UC(</w:t>
      </w:r>
      <w:proofErr w:type="gramEnd"/>
      <w:r w:rsidRPr="00EB4232">
        <w:rPr>
          <w:rFonts w:cs="Calibri"/>
          <w:b/>
        </w:rPr>
        <w:t>18/19)19</w:t>
      </w:r>
    </w:p>
    <w:p w14:paraId="2ACD4BDB" w14:textId="77777777" w:rsidR="00EB4232" w:rsidRPr="00EB4232" w:rsidRDefault="00EB4232" w:rsidP="00EF0EA5">
      <w:pPr>
        <w:tabs>
          <w:tab w:val="left" w:pos="709"/>
          <w:tab w:val="right" w:pos="9072"/>
        </w:tabs>
        <w:spacing w:after="0" w:line="240" w:lineRule="auto"/>
        <w:ind w:left="709"/>
        <w:contextualSpacing/>
        <w:jc w:val="both"/>
        <w:rPr>
          <w:rFonts w:cs="Calibri"/>
        </w:rPr>
      </w:pPr>
      <w:r w:rsidRPr="00EB4232">
        <w:rPr>
          <w:rFonts w:cs="Calibri"/>
        </w:rPr>
        <w:t xml:space="preserve">Court </w:t>
      </w:r>
      <w:r w:rsidRPr="00EB4232">
        <w:rPr>
          <w:rFonts w:cs="Calibri"/>
          <w:b/>
        </w:rPr>
        <w:t>considered</w:t>
      </w:r>
      <w:r w:rsidRPr="00EB4232">
        <w:rPr>
          <w:rFonts w:cs="Calibri"/>
        </w:rPr>
        <w:t xml:space="preserve"> the </w:t>
      </w:r>
      <w:r w:rsidR="00EF0EA5" w:rsidRPr="00EB4232">
        <w:rPr>
          <w:rFonts w:cs="Calibri"/>
        </w:rPr>
        <w:t>capital expenditure update</w:t>
      </w:r>
      <w:r w:rsidRPr="00EB4232">
        <w:rPr>
          <w:rFonts w:cs="Calibri"/>
        </w:rPr>
        <w:t xml:space="preserve"> which provided an </w:t>
      </w:r>
      <w:r w:rsidR="00EF0EA5" w:rsidRPr="00EB4232">
        <w:rPr>
          <w:rFonts w:cs="Calibri"/>
        </w:rPr>
        <w:t xml:space="preserve">update on the indicative capital expenditure position for the period 2018-23.  The capital expenditure forecast </w:t>
      </w:r>
      <w:r w:rsidRPr="00EB4232">
        <w:rPr>
          <w:rFonts w:cs="Calibri"/>
        </w:rPr>
        <w:t>wa</w:t>
      </w:r>
      <w:r w:rsidR="00EF0EA5" w:rsidRPr="00EB4232">
        <w:rPr>
          <w:rFonts w:cs="Calibri"/>
        </w:rPr>
        <w:t>s expected to be in line with the overall indicative capital budget.  There ha</w:t>
      </w:r>
      <w:r>
        <w:rPr>
          <w:rFonts w:cs="Calibri"/>
        </w:rPr>
        <w:t>d</w:t>
      </w:r>
      <w:r w:rsidR="00EF0EA5" w:rsidRPr="00EB4232">
        <w:rPr>
          <w:rFonts w:cs="Calibri"/>
        </w:rPr>
        <w:t xml:space="preserve"> been </w:t>
      </w:r>
      <w:proofErr w:type="gramStart"/>
      <w:r w:rsidR="00EF0EA5" w:rsidRPr="00EB4232">
        <w:rPr>
          <w:rFonts w:cs="Calibri"/>
        </w:rPr>
        <w:t>a number of</w:t>
      </w:r>
      <w:proofErr w:type="gramEnd"/>
      <w:r w:rsidR="00EF0EA5" w:rsidRPr="00EB4232">
        <w:rPr>
          <w:rFonts w:cs="Calibri"/>
        </w:rPr>
        <w:t xml:space="preserve"> budget movements since the 2018/19 capital expenditure budget of £26.8 million </w:t>
      </w:r>
      <w:r w:rsidRPr="00EB4232">
        <w:rPr>
          <w:rFonts w:cs="Calibri"/>
        </w:rPr>
        <w:t>had been</w:t>
      </w:r>
      <w:r w:rsidR="00EF0EA5" w:rsidRPr="00EB4232">
        <w:rPr>
          <w:rFonts w:cs="Calibri"/>
        </w:rPr>
        <w:t xml:space="preserve"> approved by Court in June 2018.  </w:t>
      </w:r>
    </w:p>
    <w:p w14:paraId="20E3E39E" w14:textId="77777777" w:rsidR="00EB4232" w:rsidRPr="00EB4232" w:rsidRDefault="00EB4232" w:rsidP="00EF0EA5">
      <w:pPr>
        <w:tabs>
          <w:tab w:val="left" w:pos="709"/>
          <w:tab w:val="right" w:pos="9072"/>
        </w:tabs>
        <w:spacing w:after="0" w:line="240" w:lineRule="auto"/>
        <w:ind w:left="709"/>
        <w:contextualSpacing/>
        <w:jc w:val="both"/>
        <w:rPr>
          <w:rFonts w:cs="Calibri"/>
        </w:rPr>
      </w:pPr>
    </w:p>
    <w:p w14:paraId="619FF86E" w14:textId="77777777" w:rsidR="00EF0EA5" w:rsidRPr="00DF4263" w:rsidRDefault="00EF0EA5" w:rsidP="00EF0EA5">
      <w:pPr>
        <w:tabs>
          <w:tab w:val="left" w:pos="709"/>
          <w:tab w:val="right" w:pos="9072"/>
        </w:tabs>
        <w:spacing w:after="0" w:line="240" w:lineRule="auto"/>
        <w:ind w:left="709"/>
        <w:contextualSpacing/>
        <w:jc w:val="both"/>
        <w:rPr>
          <w:rFonts w:cs="Calibri"/>
        </w:rPr>
      </w:pPr>
      <w:r w:rsidRPr="00EB4232">
        <w:rPr>
          <w:rFonts w:cs="Calibri"/>
        </w:rPr>
        <w:t>The plan include</w:t>
      </w:r>
      <w:r w:rsidR="00397DF7">
        <w:rPr>
          <w:rFonts w:cs="Calibri"/>
        </w:rPr>
        <w:t>d</w:t>
      </w:r>
      <w:r w:rsidRPr="00EB4232">
        <w:rPr>
          <w:rFonts w:cs="Calibri"/>
        </w:rPr>
        <w:t xml:space="preserve"> a project</w:t>
      </w:r>
      <w:r w:rsidR="00463484">
        <w:rPr>
          <w:rFonts w:cs="Calibri"/>
        </w:rPr>
        <w:t xml:space="preserve"> </w:t>
      </w:r>
      <w:r w:rsidRPr="00EB4232">
        <w:rPr>
          <w:rFonts w:cs="Calibri"/>
        </w:rPr>
        <w:t>to create a teaching zone courtyard and a redesigned entranceway from the new Transport Hub</w:t>
      </w:r>
      <w:r w:rsidR="00463484">
        <w:rPr>
          <w:rFonts w:cs="Calibri"/>
        </w:rPr>
        <w:t xml:space="preserve"> into the Cottrell Building</w:t>
      </w:r>
      <w:r w:rsidR="00EB4232">
        <w:rPr>
          <w:rFonts w:cs="Calibri"/>
        </w:rPr>
        <w:t xml:space="preserve">.  </w:t>
      </w:r>
      <w:r w:rsidR="00DF4263">
        <w:rPr>
          <w:rFonts w:cs="Calibri"/>
        </w:rPr>
        <w:t xml:space="preserve">The aim of the development of the </w:t>
      </w:r>
      <w:proofErr w:type="gramStart"/>
      <w:r w:rsidR="00DF4263">
        <w:rPr>
          <w:rFonts w:cs="Calibri"/>
        </w:rPr>
        <w:t>courtyard  was</w:t>
      </w:r>
      <w:proofErr w:type="gramEnd"/>
      <w:r w:rsidR="00DF4263">
        <w:rPr>
          <w:rFonts w:cs="Calibri"/>
        </w:rPr>
        <w:t xml:space="preserve"> to create an informal learning and social space that would complement Campus Central and also provide valuable space while the Campus Central work was underway.  </w:t>
      </w:r>
      <w:r w:rsidR="00EB4232">
        <w:rPr>
          <w:rFonts w:cs="Calibri"/>
        </w:rPr>
        <w:t xml:space="preserve">Court members had had an opportunity to see the site of the proposed development prior to the </w:t>
      </w:r>
      <w:r w:rsidR="00EB4232" w:rsidRPr="00DF4263">
        <w:rPr>
          <w:rFonts w:cs="Calibri"/>
        </w:rPr>
        <w:t>Court meeting</w:t>
      </w:r>
      <w:r w:rsidRPr="00DF4263">
        <w:rPr>
          <w:rFonts w:cs="Calibri"/>
        </w:rPr>
        <w:t xml:space="preserve">.  The indicative cost </w:t>
      </w:r>
      <w:r w:rsidR="00EB4232" w:rsidRPr="00DF4263">
        <w:rPr>
          <w:rFonts w:cs="Calibri"/>
        </w:rPr>
        <w:t>wa</w:t>
      </w:r>
      <w:r w:rsidRPr="00DF4263">
        <w:rPr>
          <w:rFonts w:cs="Calibri"/>
        </w:rPr>
        <w:t xml:space="preserve">s anticipated to be </w:t>
      </w:r>
      <w:r w:rsidR="00397DF7">
        <w:rPr>
          <w:rFonts w:cs="Calibri"/>
        </w:rPr>
        <w:t>c.</w:t>
      </w:r>
      <w:r w:rsidRPr="00DF4263">
        <w:rPr>
          <w:rFonts w:cs="Calibri"/>
        </w:rPr>
        <w:t>£1.9m and the funding for this c</w:t>
      </w:r>
      <w:r w:rsidR="00EB4232" w:rsidRPr="00DF4263">
        <w:rPr>
          <w:rFonts w:cs="Calibri"/>
        </w:rPr>
        <w:t>ould</w:t>
      </w:r>
      <w:r w:rsidRPr="00DF4263">
        <w:rPr>
          <w:rFonts w:cs="Calibri"/>
        </w:rPr>
        <w:t xml:space="preserve"> be achieved from re-profiling the capital expenditure budget.</w:t>
      </w:r>
    </w:p>
    <w:p w14:paraId="510A75DB" w14:textId="77777777" w:rsidR="00EF0EA5" w:rsidRPr="00DF4263" w:rsidRDefault="00EF0EA5" w:rsidP="00EF0EA5">
      <w:pPr>
        <w:tabs>
          <w:tab w:val="left" w:pos="709"/>
          <w:tab w:val="right" w:pos="9072"/>
        </w:tabs>
        <w:spacing w:after="0" w:line="240" w:lineRule="auto"/>
        <w:ind w:left="709"/>
        <w:contextualSpacing/>
        <w:rPr>
          <w:rFonts w:cs="Calibri"/>
        </w:rPr>
      </w:pPr>
    </w:p>
    <w:p w14:paraId="19582548" w14:textId="77777777" w:rsidR="00EF0EA5" w:rsidRPr="00DF4263" w:rsidRDefault="00EF0EA5" w:rsidP="00EF0EA5">
      <w:pPr>
        <w:tabs>
          <w:tab w:val="left" w:pos="709"/>
          <w:tab w:val="right" w:pos="9072"/>
        </w:tabs>
        <w:spacing w:after="0" w:line="240" w:lineRule="auto"/>
        <w:ind w:left="709"/>
        <w:contextualSpacing/>
        <w:jc w:val="both"/>
        <w:rPr>
          <w:rFonts w:cs="Calibri"/>
          <w:b/>
        </w:rPr>
      </w:pPr>
      <w:r w:rsidRPr="00DF4263">
        <w:rPr>
          <w:rFonts w:cs="Calibri"/>
        </w:rPr>
        <w:t xml:space="preserve">Court </w:t>
      </w:r>
      <w:r w:rsidR="00DF4263" w:rsidRPr="00DF4263">
        <w:rPr>
          <w:rFonts w:cs="Calibri"/>
          <w:b/>
        </w:rPr>
        <w:t>noted</w:t>
      </w:r>
      <w:r w:rsidRPr="00DF4263">
        <w:rPr>
          <w:rFonts w:cs="Calibri"/>
        </w:rPr>
        <w:t xml:space="preserve"> the capital expenditure update and </w:t>
      </w:r>
      <w:r w:rsidRPr="00DF4263">
        <w:rPr>
          <w:rFonts w:cs="Calibri"/>
          <w:b/>
        </w:rPr>
        <w:t>approve</w:t>
      </w:r>
      <w:r w:rsidR="00DF4263" w:rsidRPr="00DF4263">
        <w:rPr>
          <w:rFonts w:cs="Calibri"/>
          <w:b/>
        </w:rPr>
        <w:t>d</w:t>
      </w:r>
      <w:r w:rsidRPr="00DF4263">
        <w:rPr>
          <w:rFonts w:cs="Calibri"/>
        </w:rPr>
        <w:t xml:space="preserve"> the </w:t>
      </w:r>
      <w:r w:rsidR="00463484">
        <w:rPr>
          <w:rFonts w:cs="Calibri"/>
        </w:rPr>
        <w:t xml:space="preserve">progress of the </w:t>
      </w:r>
      <w:r w:rsidRPr="00DF4263">
        <w:rPr>
          <w:rFonts w:cs="Calibri"/>
        </w:rPr>
        <w:t>project “Teaching Zone Courtyard”.</w:t>
      </w:r>
      <w:r w:rsidRPr="00DF4263">
        <w:rPr>
          <w:rFonts w:cs="Calibri"/>
        </w:rPr>
        <w:tab/>
      </w:r>
    </w:p>
    <w:p w14:paraId="659B0303" w14:textId="77777777" w:rsidR="00EF0EA5" w:rsidRPr="00DF4263" w:rsidRDefault="00EF0EA5" w:rsidP="00EF0EA5">
      <w:pPr>
        <w:tabs>
          <w:tab w:val="left" w:pos="709"/>
          <w:tab w:val="right" w:pos="9072"/>
        </w:tabs>
        <w:spacing w:after="0" w:line="240" w:lineRule="auto"/>
        <w:contextualSpacing/>
        <w:rPr>
          <w:rFonts w:cs="Calibri"/>
          <w:b/>
        </w:rPr>
      </w:pPr>
    </w:p>
    <w:p w14:paraId="06CF6B5A" w14:textId="77777777" w:rsidR="002E24FB" w:rsidRDefault="002E24FB" w:rsidP="00EF0EA5">
      <w:pPr>
        <w:tabs>
          <w:tab w:val="left" w:pos="709"/>
          <w:tab w:val="right" w:pos="9072"/>
        </w:tabs>
        <w:spacing w:after="0" w:line="240" w:lineRule="auto"/>
        <w:contextualSpacing/>
        <w:rPr>
          <w:rFonts w:cs="Calibri"/>
          <w:b/>
          <w:i/>
        </w:rPr>
      </w:pPr>
    </w:p>
    <w:p w14:paraId="5E560654" w14:textId="77777777" w:rsidR="002E24FB" w:rsidRDefault="002E24FB" w:rsidP="00EF0EA5">
      <w:pPr>
        <w:tabs>
          <w:tab w:val="left" w:pos="709"/>
          <w:tab w:val="right" w:pos="9072"/>
        </w:tabs>
        <w:spacing w:after="0" w:line="240" w:lineRule="auto"/>
        <w:contextualSpacing/>
        <w:rPr>
          <w:rFonts w:cs="Calibri"/>
          <w:b/>
          <w:i/>
        </w:rPr>
      </w:pPr>
    </w:p>
    <w:p w14:paraId="253DABEB" w14:textId="77777777" w:rsidR="00EF0EA5" w:rsidRPr="00DF4263" w:rsidRDefault="00EF0EA5" w:rsidP="00EF0EA5">
      <w:pPr>
        <w:tabs>
          <w:tab w:val="left" w:pos="709"/>
          <w:tab w:val="right" w:pos="9072"/>
        </w:tabs>
        <w:spacing w:after="0" w:line="240" w:lineRule="auto"/>
        <w:contextualSpacing/>
        <w:rPr>
          <w:rFonts w:cs="Calibri"/>
          <w:b/>
          <w:i/>
        </w:rPr>
      </w:pPr>
      <w:r w:rsidRPr="00DF4263">
        <w:rPr>
          <w:rFonts w:cs="Calibri"/>
          <w:b/>
          <w:i/>
        </w:rPr>
        <w:t>DELIVERY OF THE STRATEGIC PLAN</w:t>
      </w:r>
    </w:p>
    <w:p w14:paraId="49F92352" w14:textId="77777777" w:rsidR="00EF0EA5" w:rsidRPr="00DF4263" w:rsidRDefault="00EF0EA5" w:rsidP="00EF0EA5">
      <w:pPr>
        <w:tabs>
          <w:tab w:val="left" w:pos="709"/>
          <w:tab w:val="right" w:pos="9072"/>
        </w:tabs>
        <w:spacing w:after="0" w:line="240" w:lineRule="auto"/>
        <w:contextualSpacing/>
        <w:rPr>
          <w:rFonts w:cs="Calibri"/>
          <w:b/>
        </w:rPr>
      </w:pPr>
    </w:p>
    <w:p w14:paraId="75CCEF88" w14:textId="77777777" w:rsidR="00EF0EA5" w:rsidRPr="00255007" w:rsidRDefault="00EF0EA5" w:rsidP="00EF0EA5">
      <w:pPr>
        <w:tabs>
          <w:tab w:val="left" w:pos="709"/>
          <w:tab w:val="right" w:pos="9072"/>
        </w:tabs>
        <w:spacing w:after="0" w:line="240" w:lineRule="auto"/>
        <w:contextualSpacing/>
        <w:rPr>
          <w:rFonts w:cs="Calibri"/>
          <w:b/>
        </w:rPr>
      </w:pPr>
      <w:r w:rsidRPr="00255007">
        <w:rPr>
          <w:rFonts w:cs="Calibri"/>
          <w:b/>
        </w:rPr>
        <w:t>8.</w:t>
      </w:r>
      <w:r w:rsidRPr="00255007">
        <w:rPr>
          <w:rFonts w:cs="Calibri"/>
          <w:b/>
        </w:rPr>
        <w:tab/>
        <w:t>MAKING IT HAPPEN PERFORMANCE REPORTING</w:t>
      </w:r>
      <w:r w:rsidRPr="00255007">
        <w:rPr>
          <w:rFonts w:cs="Calibri"/>
          <w:b/>
        </w:rPr>
        <w:tab/>
      </w:r>
      <w:proofErr w:type="gramStart"/>
      <w:r w:rsidRPr="00255007">
        <w:rPr>
          <w:rFonts w:cs="Calibri"/>
          <w:b/>
        </w:rPr>
        <w:t>UC(</w:t>
      </w:r>
      <w:proofErr w:type="gramEnd"/>
      <w:r w:rsidRPr="00255007">
        <w:rPr>
          <w:rFonts w:cs="Calibri"/>
          <w:b/>
        </w:rPr>
        <w:t>18/19)20</w:t>
      </w:r>
    </w:p>
    <w:p w14:paraId="520E2014" w14:textId="77777777" w:rsidR="004F3D5A" w:rsidRDefault="00255007" w:rsidP="00255007">
      <w:pPr>
        <w:spacing w:after="0" w:line="240" w:lineRule="auto"/>
        <w:ind w:left="709"/>
        <w:jc w:val="both"/>
      </w:pPr>
      <w:r w:rsidRPr="001A6FB6">
        <w:lastRenderedPageBreak/>
        <w:t xml:space="preserve">Court </w:t>
      </w:r>
      <w:r w:rsidRPr="001A6FB6">
        <w:rPr>
          <w:b/>
        </w:rPr>
        <w:t>considered</w:t>
      </w:r>
      <w:r w:rsidRPr="001A6FB6">
        <w:t xml:space="preserve"> the Making it Happen reports on research performance and commercial and philanthropic income.  </w:t>
      </w:r>
      <w:r w:rsidR="00DC0179">
        <w:t>It was noted that since the quarter one research report had been prepared the value or research grant and contract awards had risen from £2.4m to £5.2m.  It was reported that the new Research Strategy, and the support available for researchers submitting large grant applications, was having a</w:t>
      </w:r>
      <w:r w:rsidR="00397DF7">
        <w:t xml:space="preserve"> positive</w:t>
      </w:r>
      <w:r w:rsidR="00DC0179">
        <w:t xml:space="preserve"> impact at faculty level.</w:t>
      </w:r>
    </w:p>
    <w:p w14:paraId="02F179DC" w14:textId="77777777" w:rsidR="00DC0179" w:rsidRDefault="00DC0179" w:rsidP="00255007">
      <w:pPr>
        <w:spacing w:after="0" w:line="240" w:lineRule="auto"/>
        <w:ind w:left="709"/>
        <w:jc w:val="both"/>
      </w:pPr>
    </w:p>
    <w:p w14:paraId="04DC9131" w14:textId="77777777" w:rsidR="00DC0179" w:rsidRDefault="00DC0179" w:rsidP="00255007">
      <w:pPr>
        <w:spacing w:after="0" w:line="240" w:lineRule="auto"/>
        <w:ind w:left="709"/>
        <w:jc w:val="both"/>
      </w:pPr>
      <w:r>
        <w:t>Commercial income was on track to meet targets despite the transition arrangements within the Sports Centre.</w:t>
      </w:r>
    </w:p>
    <w:p w14:paraId="1CBAB4FC" w14:textId="77777777" w:rsidR="00DC0179" w:rsidRDefault="00DC0179" w:rsidP="00255007">
      <w:pPr>
        <w:spacing w:after="0" w:line="240" w:lineRule="auto"/>
        <w:ind w:left="709"/>
        <w:jc w:val="both"/>
      </w:pPr>
    </w:p>
    <w:p w14:paraId="41BDEA26" w14:textId="77777777" w:rsidR="00DC0179" w:rsidRPr="001A6FB6" w:rsidRDefault="00DC0179" w:rsidP="00255007">
      <w:pPr>
        <w:spacing w:after="0" w:line="240" w:lineRule="auto"/>
        <w:ind w:left="709"/>
        <w:jc w:val="both"/>
      </w:pPr>
      <w:r>
        <w:t xml:space="preserve">Income from philanthropic sources was slightly down but a new Fundraising Strategy </w:t>
      </w:r>
      <w:r w:rsidR="00F97A4A">
        <w:t>had been prepared t</w:t>
      </w:r>
      <w:r>
        <w:t xml:space="preserve">o address this. </w:t>
      </w:r>
    </w:p>
    <w:p w14:paraId="2DCC90C1" w14:textId="77777777" w:rsidR="004F3D5A" w:rsidRPr="001A6FB6" w:rsidRDefault="004F3D5A" w:rsidP="00255007">
      <w:pPr>
        <w:spacing w:after="0" w:line="240" w:lineRule="auto"/>
        <w:ind w:left="709"/>
        <w:jc w:val="both"/>
      </w:pPr>
    </w:p>
    <w:p w14:paraId="1BDA0F49" w14:textId="77777777" w:rsidR="00255007" w:rsidRPr="00255007" w:rsidRDefault="00255007" w:rsidP="00255007">
      <w:pPr>
        <w:spacing w:after="0" w:line="240" w:lineRule="auto"/>
        <w:ind w:left="709"/>
        <w:contextualSpacing/>
        <w:jc w:val="both"/>
        <w:rPr>
          <w:rFonts w:cs="Calibri"/>
        </w:rPr>
      </w:pPr>
      <w:r w:rsidRPr="00255007">
        <w:rPr>
          <w:rFonts w:cs="Calibri"/>
        </w:rPr>
        <w:t xml:space="preserve">Court </w:t>
      </w:r>
      <w:r w:rsidRPr="00255007">
        <w:rPr>
          <w:rFonts w:cs="Calibri"/>
          <w:b/>
        </w:rPr>
        <w:t>noted</w:t>
      </w:r>
      <w:r w:rsidRPr="00255007">
        <w:rPr>
          <w:rFonts w:cs="Calibri"/>
        </w:rPr>
        <w:t xml:space="preserve"> the Making it Happen performance reports.</w:t>
      </w:r>
    </w:p>
    <w:p w14:paraId="17892ED3" w14:textId="77777777" w:rsidR="00EF0EA5" w:rsidRPr="00DC0179" w:rsidRDefault="00EF0EA5" w:rsidP="00EF0EA5">
      <w:pPr>
        <w:tabs>
          <w:tab w:val="left" w:pos="709"/>
          <w:tab w:val="right" w:pos="9072"/>
        </w:tabs>
        <w:spacing w:after="0" w:line="240" w:lineRule="auto"/>
        <w:contextualSpacing/>
        <w:rPr>
          <w:rFonts w:cs="Calibri"/>
          <w:b/>
        </w:rPr>
      </w:pPr>
    </w:p>
    <w:p w14:paraId="04D61D30" w14:textId="77777777" w:rsidR="00EF0EA5" w:rsidRPr="00DC0179" w:rsidRDefault="00EF0EA5" w:rsidP="00EF0EA5">
      <w:pPr>
        <w:tabs>
          <w:tab w:val="left" w:pos="709"/>
          <w:tab w:val="right" w:pos="9072"/>
        </w:tabs>
        <w:spacing w:after="0" w:line="240" w:lineRule="auto"/>
        <w:contextualSpacing/>
        <w:rPr>
          <w:rFonts w:cs="Calibri"/>
          <w:b/>
        </w:rPr>
      </w:pPr>
      <w:r w:rsidRPr="00DC0179">
        <w:rPr>
          <w:rFonts w:cs="Calibri"/>
          <w:b/>
        </w:rPr>
        <w:t>9.</w:t>
      </w:r>
      <w:r w:rsidRPr="00DC0179">
        <w:rPr>
          <w:rFonts w:cs="Calibri"/>
          <w:b/>
        </w:rPr>
        <w:tab/>
        <w:t>FUNDRAISING STRATEGY</w:t>
      </w:r>
      <w:r w:rsidRPr="00DC0179">
        <w:rPr>
          <w:rFonts w:cs="Calibri"/>
          <w:b/>
        </w:rPr>
        <w:tab/>
      </w:r>
      <w:proofErr w:type="gramStart"/>
      <w:r w:rsidRPr="00DC0179">
        <w:rPr>
          <w:rFonts w:cs="Calibri"/>
          <w:b/>
        </w:rPr>
        <w:t>UC(</w:t>
      </w:r>
      <w:proofErr w:type="gramEnd"/>
      <w:r w:rsidRPr="00DC0179">
        <w:rPr>
          <w:rFonts w:cs="Calibri"/>
          <w:b/>
        </w:rPr>
        <w:t>18/19)21</w:t>
      </w:r>
    </w:p>
    <w:p w14:paraId="252A6752" w14:textId="77777777" w:rsidR="00DC0179" w:rsidRDefault="00DC0179" w:rsidP="00EF0EA5">
      <w:pPr>
        <w:spacing w:after="0" w:line="240" w:lineRule="auto"/>
        <w:ind w:left="720"/>
        <w:contextualSpacing/>
        <w:jc w:val="both"/>
        <w:rPr>
          <w:rFonts w:cs="Calibri"/>
        </w:rPr>
      </w:pPr>
      <w:r w:rsidRPr="00DC0179">
        <w:rPr>
          <w:rFonts w:cs="Calibri"/>
        </w:rPr>
        <w:t xml:space="preserve">Court </w:t>
      </w:r>
      <w:r w:rsidRPr="00DC0179">
        <w:rPr>
          <w:rFonts w:cs="Calibri"/>
          <w:b/>
        </w:rPr>
        <w:t>considered</w:t>
      </w:r>
      <w:r w:rsidRPr="00DC0179">
        <w:rPr>
          <w:rFonts w:cs="Calibri"/>
        </w:rPr>
        <w:t xml:space="preserve"> the proposed</w:t>
      </w:r>
      <w:r w:rsidR="00EF0EA5" w:rsidRPr="00DC0179">
        <w:rPr>
          <w:rFonts w:cs="Calibri"/>
        </w:rPr>
        <w:t xml:space="preserve"> Fundraising Strategy</w:t>
      </w:r>
      <w:r w:rsidRPr="00DC0179">
        <w:rPr>
          <w:rFonts w:cs="Calibri"/>
        </w:rPr>
        <w:t xml:space="preserve"> which </w:t>
      </w:r>
      <w:r w:rsidR="00EF0EA5" w:rsidRPr="00DC0179">
        <w:rPr>
          <w:rFonts w:cs="Calibri"/>
        </w:rPr>
        <w:t>ha</w:t>
      </w:r>
      <w:r w:rsidRPr="00DC0179">
        <w:rPr>
          <w:rFonts w:cs="Calibri"/>
        </w:rPr>
        <w:t>d</w:t>
      </w:r>
      <w:r w:rsidR="00EF0EA5" w:rsidRPr="00DC0179">
        <w:rPr>
          <w:rFonts w:cs="Calibri"/>
        </w:rPr>
        <w:t xml:space="preserve"> been developed in support of the Strategic Plan targets</w:t>
      </w:r>
      <w:r>
        <w:rPr>
          <w:rFonts w:cs="Calibri"/>
        </w:rPr>
        <w:t xml:space="preserve">, to raise visibility and awareness of fundraising and to enable monitoring activities.  The Strategy was based on seven key objectives </w:t>
      </w:r>
      <w:r w:rsidR="00B91374">
        <w:rPr>
          <w:rFonts w:cs="Calibri"/>
        </w:rPr>
        <w:t xml:space="preserve">and would be underpinned with specific targets.  </w:t>
      </w:r>
    </w:p>
    <w:p w14:paraId="66CA870F" w14:textId="77777777" w:rsidR="00B91374" w:rsidRDefault="00B91374" w:rsidP="00EF0EA5">
      <w:pPr>
        <w:spacing w:after="0" w:line="240" w:lineRule="auto"/>
        <w:ind w:left="720"/>
        <w:contextualSpacing/>
        <w:jc w:val="both"/>
        <w:rPr>
          <w:rFonts w:cs="Calibri"/>
        </w:rPr>
      </w:pPr>
    </w:p>
    <w:p w14:paraId="02AC353A" w14:textId="77777777" w:rsidR="00B91374" w:rsidRDefault="00B91374" w:rsidP="00EF0EA5">
      <w:pPr>
        <w:spacing w:after="0" w:line="240" w:lineRule="auto"/>
        <w:ind w:left="720"/>
        <w:contextualSpacing/>
        <w:jc w:val="both"/>
        <w:rPr>
          <w:rFonts w:cs="Calibri"/>
        </w:rPr>
      </w:pPr>
      <w:r>
        <w:rPr>
          <w:rFonts w:cs="Calibri"/>
        </w:rPr>
        <w:t>The recent 50</w:t>
      </w:r>
      <w:r w:rsidRPr="00B91374">
        <w:rPr>
          <w:rFonts w:cs="Calibri"/>
          <w:vertAlign w:val="superscript"/>
        </w:rPr>
        <w:t>th</w:t>
      </w:r>
      <w:r>
        <w:rPr>
          <w:rFonts w:cs="Calibri"/>
        </w:rPr>
        <w:t xml:space="preserve"> anniversary year had created </w:t>
      </w:r>
      <w:proofErr w:type="gramStart"/>
      <w:r>
        <w:rPr>
          <w:rFonts w:cs="Calibri"/>
        </w:rPr>
        <w:t>a number of</w:t>
      </w:r>
      <w:proofErr w:type="gramEnd"/>
      <w:r>
        <w:rPr>
          <w:rFonts w:cs="Calibri"/>
        </w:rPr>
        <w:t xml:space="preserve"> fundraising opportunities and there were also opportunities with the forthcoming City Deal.  The Strategy would help prioritise resources and make the most of the opportunities available.</w:t>
      </w:r>
    </w:p>
    <w:p w14:paraId="23829F54" w14:textId="77777777" w:rsidR="00B91374" w:rsidRDefault="00B91374" w:rsidP="00EF0EA5">
      <w:pPr>
        <w:spacing w:after="0" w:line="240" w:lineRule="auto"/>
        <w:ind w:left="720"/>
        <w:contextualSpacing/>
        <w:jc w:val="both"/>
        <w:rPr>
          <w:rFonts w:cs="Calibri"/>
        </w:rPr>
      </w:pPr>
    </w:p>
    <w:p w14:paraId="65272844" w14:textId="77777777" w:rsidR="00EF0EA5" w:rsidRPr="00B91374" w:rsidRDefault="00EF0EA5" w:rsidP="00EF0EA5">
      <w:pPr>
        <w:spacing w:after="0" w:line="240" w:lineRule="auto"/>
        <w:ind w:left="720"/>
        <w:contextualSpacing/>
        <w:jc w:val="both"/>
        <w:rPr>
          <w:rFonts w:cs="Calibri"/>
        </w:rPr>
      </w:pPr>
      <w:r w:rsidRPr="00B91374">
        <w:rPr>
          <w:rFonts w:cs="Calibri"/>
        </w:rPr>
        <w:t xml:space="preserve">Court </w:t>
      </w:r>
      <w:r w:rsidRPr="00B91374">
        <w:rPr>
          <w:rFonts w:cs="Calibri"/>
          <w:b/>
        </w:rPr>
        <w:t>approve</w:t>
      </w:r>
      <w:r w:rsidR="00B91374" w:rsidRPr="00B91374">
        <w:rPr>
          <w:rFonts w:cs="Calibri"/>
          <w:b/>
        </w:rPr>
        <w:t>d</w:t>
      </w:r>
      <w:r w:rsidRPr="00B91374">
        <w:rPr>
          <w:rFonts w:cs="Calibri"/>
        </w:rPr>
        <w:t xml:space="preserve"> the Fundraising Strategy</w:t>
      </w:r>
      <w:r w:rsidR="00B91374" w:rsidRPr="00B91374">
        <w:rPr>
          <w:rFonts w:cs="Calibri"/>
        </w:rPr>
        <w:t>.</w:t>
      </w:r>
    </w:p>
    <w:p w14:paraId="2A40A5E0" w14:textId="77777777" w:rsidR="00EF0EA5" w:rsidRPr="002D2A96" w:rsidRDefault="00EF0EA5" w:rsidP="00EF0EA5">
      <w:pPr>
        <w:tabs>
          <w:tab w:val="left" w:pos="709"/>
          <w:tab w:val="right" w:pos="9072"/>
        </w:tabs>
        <w:spacing w:after="0" w:line="240" w:lineRule="auto"/>
        <w:contextualSpacing/>
        <w:rPr>
          <w:rFonts w:cs="Calibri"/>
          <w:b/>
        </w:rPr>
      </w:pPr>
    </w:p>
    <w:p w14:paraId="0D284ECE" w14:textId="77777777" w:rsidR="00EF0EA5" w:rsidRPr="002D2A96" w:rsidRDefault="00EF0EA5" w:rsidP="00EF0EA5">
      <w:pPr>
        <w:tabs>
          <w:tab w:val="left" w:pos="709"/>
          <w:tab w:val="right" w:pos="9072"/>
        </w:tabs>
        <w:spacing w:after="0" w:line="240" w:lineRule="auto"/>
        <w:contextualSpacing/>
        <w:rPr>
          <w:rFonts w:cs="Calibri"/>
          <w:b/>
          <w:i/>
        </w:rPr>
      </w:pPr>
      <w:r w:rsidRPr="002D2A96">
        <w:rPr>
          <w:rFonts w:cs="Calibri"/>
          <w:b/>
          <w:i/>
        </w:rPr>
        <w:t>GOVERNANCE</w:t>
      </w:r>
    </w:p>
    <w:p w14:paraId="5E63F2CD" w14:textId="77777777" w:rsidR="00EF0EA5" w:rsidRPr="002D2A96" w:rsidRDefault="00EF0EA5" w:rsidP="00EF0EA5">
      <w:pPr>
        <w:tabs>
          <w:tab w:val="left" w:pos="709"/>
          <w:tab w:val="right" w:pos="9072"/>
        </w:tabs>
        <w:spacing w:after="0" w:line="240" w:lineRule="auto"/>
        <w:contextualSpacing/>
        <w:rPr>
          <w:rFonts w:cs="Calibri"/>
          <w:b/>
        </w:rPr>
      </w:pPr>
    </w:p>
    <w:p w14:paraId="3B6684A1" w14:textId="77777777" w:rsidR="00EF0EA5" w:rsidRPr="002D2A96" w:rsidRDefault="00EF0EA5" w:rsidP="00EF0EA5">
      <w:pPr>
        <w:tabs>
          <w:tab w:val="left" w:pos="709"/>
          <w:tab w:val="right" w:pos="9072"/>
        </w:tabs>
        <w:spacing w:after="0" w:line="240" w:lineRule="auto"/>
        <w:contextualSpacing/>
        <w:rPr>
          <w:rFonts w:cs="Calibri"/>
          <w:b/>
        </w:rPr>
      </w:pPr>
      <w:r w:rsidRPr="002D2A96">
        <w:rPr>
          <w:rFonts w:cs="Calibri"/>
          <w:b/>
        </w:rPr>
        <w:t>10.</w:t>
      </w:r>
      <w:r w:rsidRPr="002D2A96">
        <w:rPr>
          <w:rFonts w:cs="Calibri"/>
          <w:b/>
        </w:rPr>
        <w:tab/>
        <w:t>UNIVERSITY OF STIRLING PENSION SCHEME</w:t>
      </w:r>
      <w:r w:rsidRPr="002D2A96">
        <w:rPr>
          <w:rFonts w:cs="Calibri"/>
          <w:b/>
        </w:rPr>
        <w:tab/>
      </w:r>
      <w:proofErr w:type="gramStart"/>
      <w:r w:rsidRPr="002D2A96">
        <w:rPr>
          <w:rFonts w:cs="Calibri"/>
          <w:b/>
        </w:rPr>
        <w:t>UC(</w:t>
      </w:r>
      <w:proofErr w:type="gramEnd"/>
      <w:r w:rsidRPr="002D2A96">
        <w:rPr>
          <w:rFonts w:cs="Calibri"/>
          <w:b/>
        </w:rPr>
        <w:t>18/19)22</w:t>
      </w:r>
    </w:p>
    <w:p w14:paraId="66FAEC61" w14:textId="77777777" w:rsidR="00EF0EA5" w:rsidRPr="00D649B6" w:rsidRDefault="002D2A96" w:rsidP="002D2A96">
      <w:pPr>
        <w:spacing w:after="0" w:line="240" w:lineRule="auto"/>
        <w:ind w:left="720"/>
        <w:contextualSpacing/>
        <w:jc w:val="both"/>
        <w:rPr>
          <w:rFonts w:cs="Calibri"/>
        </w:rPr>
      </w:pPr>
      <w:r w:rsidRPr="002D2A96">
        <w:rPr>
          <w:rFonts w:cs="Calibri"/>
        </w:rPr>
        <w:t xml:space="preserve">Court </w:t>
      </w:r>
      <w:r w:rsidRPr="002D2A96">
        <w:rPr>
          <w:rFonts w:cs="Calibri"/>
          <w:b/>
        </w:rPr>
        <w:t xml:space="preserve">considered </w:t>
      </w:r>
      <w:r w:rsidR="00EF0EA5" w:rsidRPr="002D2A96">
        <w:rPr>
          <w:rFonts w:cs="Calibri"/>
        </w:rPr>
        <w:t>the paper on the Governance of the University of Stirling Pension Scheme</w:t>
      </w:r>
      <w:r w:rsidRPr="002D2A96">
        <w:rPr>
          <w:rFonts w:cs="Calibri"/>
        </w:rPr>
        <w:t xml:space="preserve"> and the </w:t>
      </w:r>
      <w:r w:rsidR="00EF0EA5" w:rsidRPr="002D2A96">
        <w:rPr>
          <w:rFonts w:cs="Calibri"/>
        </w:rPr>
        <w:t xml:space="preserve">need to modernise the governance of the scheme to ensure it </w:t>
      </w:r>
      <w:r w:rsidRPr="002D2A96">
        <w:rPr>
          <w:rFonts w:cs="Calibri"/>
        </w:rPr>
        <w:t>wa</w:t>
      </w:r>
      <w:r w:rsidR="00EF0EA5" w:rsidRPr="002D2A96">
        <w:rPr>
          <w:rFonts w:cs="Calibri"/>
        </w:rPr>
        <w:t>s fit for purpose.</w:t>
      </w:r>
      <w:r>
        <w:rPr>
          <w:rFonts w:cs="Calibri"/>
        </w:rPr>
        <w:t xml:space="preserve">  The proposals included </w:t>
      </w:r>
      <w:r w:rsidR="00EF0EA5" w:rsidRPr="00D649B6">
        <w:rPr>
          <w:rFonts w:cs="Calibri"/>
        </w:rPr>
        <w:t>restructur</w:t>
      </w:r>
      <w:r w:rsidRPr="00D649B6">
        <w:rPr>
          <w:rFonts w:cs="Calibri"/>
        </w:rPr>
        <w:t xml:space="preserve">ing </w:t>
      </w:r>
      <w:r w:rsidR="00EF0EA5" w:rsidRPr="00D649B6">
        <w:rPr>
          <w:rFonts w:cs="Calibri"/>
        </w:rPr>
        <w:t>the Board of Trustees to comprise</w:t>
      </w:r>
      <w:r w:rsidRPr="00D649B6">
        <w:rPr>
          <w:rFonts w:cs="Calibri"/>
        </w:rPr>
        <w:t xml:space="preserve"> two members appointed by Court and tw</w:t>
      </w:r>
      <w:r w:rsidR="00EF0EA5" w:rsidRPr="00D649B6">
        <w:rPr>
          <w:rFonts w:cs="Calibri"/>
        </w:rPr>
        <w:t xml:space="preserve">o Member Nominated Trustees. </w:t>
      </w:r>
      <w:r w:rsidRPr="00D649B6">
        <w:rPr>
          <w:rFonts w:cs="Calibri"/>
        </w:rPr>
        <w:t xml:space="preserve"> There would also be provision for the Director of Finance or nominee to attend </w:t>
      </w:r>
      <w:r w:rsidR="00D649B6" w:rsidRPr="00D649B6">
        <w:rPr>
          <w:rFonts w:cs="Calibri"/>
        </w:rPr>
        <w:t>all board meetings</w:t>
      </w:r>
      <w:r w:rsidR="00463484">
        <w:rPr>
          <w:rFonts w:cs="Calibri"/>
        </w:rPr>
        <w:t xml:space="preserve"> </w:t>
      </w:r>
      <w:r w:rsidR="00D649B6" w:rsidRPr="00D649B6">
        <w:rPr>
          <w:rFonts w:cs="Calibri"/>
        </w:rPr>
        <w:t>as an observer.  Once the new arrangements were in place for the Board</w:t>
      </w:r>
      <w:r w:rsidR="00916D37">
        <w:rPr>
          <w:rFonts w:cs="Calibri"/>
        </w:rPr>
        <w:t>,</w:t>
      </w:r>
      <w:r w:rsidR="00D649B6" w:rsidRPr="00D649B6">
        <w:rPr>
          <w:rFonts w:cs="Calibri"/>
        </w:rPr>
        <w:t xml:space="preserve"> the Trustees would consider the future strategy</w:t>
      </w:r>
      <w:r w:rsidR="00463484">
        <w:rPr>
          <w:rFonts w:cs="Calibri"/>
        </w:rPr>
        <w:t xml:space="preserve"> for the Scheme</w:t>
      </w:r>
      <w:r w:rsidR="00D649B6" w:rsidRPr="00D649B6">
        <w:rPr>
          <w:rFonts w:cs="Calibri"/>
        </w:rPr>
        <w:t>.</w:t>
      </w:r>
    </w:p>
    <w:p w14:paraId="434B218D" w14:textId="77777777" w:rsidR="00EF0EA5" w:rsidRPr="00D649B6" w:rsidRDefault="00EF0EA5" w:rsidP="00EF0EA5">
      <w:pPr>
        <w:pStyle w:val="ListParagraph"/>
        <w:spacing w:after="0" w:line="240" w:lineRule="auto"/>
        <w:ind w:left="1800"/>
        <w:rPr>
          <w:rFonts w:cs="Calibri"/>
        </w:rPr>
      </w:pPr>
    </w:p>
    <w:p w14:paraId="3452EFAC" w14:textId="77777777" w:rsidR="00EF0EA5" w:rsidRPr="00D649B6" w:rsidRDefault="00EF0EA5" w:rsidP="00EF0EA5">
      <w:pPr>
        <w:spacing w:after="0" w:line="240" w:lineRule="auto"/>
        <w:ind w:left="720"/>
        <w:contextualSpacing/>
        <w:jc w:val="both"/>
        <w:rPr>
          <w:rFonts w:cs="Calibri"/>
        </w:rPr>
      </w:pPr>
      <w:r w:rsidRPr="00D649B6">
        <w:rPr>
          <w:rFonts w:cs="Calibri"/>
        </w:rPr>
        <w:t xml:space="preserve">Court </w:t>
      </w:r>
      <w:r w:rsidRPr="00D649B6">
        <w:rPr>
          <w:rFonts w:cs="Calibri"/>
          <w:b/>
        </w:rPr>
        <w:t>approve</w:t>
      </w:r>
      <w:r w:rsidR="00D649B6" w:rsidRPr="00D649B6">
        <w:rPr>
          <w:rFonts w:cs="Calibri"/>
          <w:b/>
        </w:rPr>
        <w:t>d</w:t>
      </w:r>
      <w:r w:rsidRPr="00D649B6">
        <w:rPr>
          <w:rFonts w:cs="Calibri"/>
        </w:rPr>
        <w:t xml:space="preserve"> the recommendations for changes to the governance of U</w:t>
      </w:r>
      <w:r w:rsidR="00D649B6" w:rsidRPr="00D649B6">
        <w:rPr>
          <w:rFonts w:cs="Calibri"/>
        </w:rPr>
        <w:t>niversity of Stirling Pension Scheme.</w:t>
      </w:r>
      <w:r w:rsidRPr="00D649B6">
        <w:rPr>
          <w:rFonts w:cs="Calibri"/>
        </w:rPr>
        <w:t xml:space="preserve"> </w:t>
      </w:r>
    </w:p>
    <w:p w14:paraId="6CC15DF7" w14:textId="77777777" w:rsidR="00EF0EA5" w:rsidRPr="00D649B6" w:rsidRDefault="00EF0EA5" w:rsidP="00EF0EA5">
      <w:pPr>
        <w:tabs>
          <w:tab w:val="left" w:pos="709"/>
          <w:tab w:val="right" w:pos="9072"/>
        </w:tabs>
        <w:spacing w:after="0" w:line="240" w:lineRule="auto"/>
        <w:contextualSpacing/>
        <w:rPr>
          <w:rFonts w:cs="Calibri"/>
          <w:b/>
        </w:rPr>
      </w:pPr>
    </w:p>
    <w:p w14:paraId="513ECDAE" w14:textId="77777777" w:rsidR="00EF0EA5" w:rsidRPr="00D649B6" w:rsidRDefault="00EF0EA5" w:rsidP="00EF0EA5">
      <w:pPr>
        <w:tabs>
          <w:tab w:val="left" w:pos="709"/>
          <w:tab w:val="right" w:pos="9072"/>
        </w:tabs>
        <w:spacing w:after="0" w:line="240" w:lineRule="auto"/>
        <w:contextualSpacing/>
        <w:rPr>
          <w:rFonts w:cs="Calibri"/>
          <w:b/>
        </w:rPr>
      </w:pPr>
      <w:r w:rsidRPr="00D649B6">
        <w:rPr>
          <w:rFonts w:cs="Calibri"/>
          <w:b/>
        </w:rPr>
        <w:t>11.</w:t>
      </w:r>
      <w:r w:rsidRPr="00D649B6">
        <w:rPr>
          <w:rFonts w:cs="Calibri"/>
          <w:b/>
        </w:rPr>
        <w:tab/>
        <w:t>ORDINANCES</w:t>
      </w:r>
      <w:r w:rsidRPr="00D649B6">
        <w:rPr>
          <w:rFonts w:cs="Calibri"/>
          <w:b/>
        </w:rPr>
        <w:tab/>
      </w:r>
      <w:proofErr w:type="gramStart"/>
      <w:r w:rsidRPr="00D649B6">
        <w:rPr>
          <w:rFonts w:cs="Calibri"/>
          <w:b/>
        </w:rPr>
        <w:t>UC(</w:t>
      </w:r>
      <w:proofErr w:type="gramEnd"/>
      <w:r w:rsidRPr="00D649B6">
        <w:rPr>
          <w:rFonts w:cs="Calibri"/>
          <w:b/>
        </w:rPr>
        <w:t>18/19)23</w:t>
      </w:r>
    </w:p>
    <w:p w14:paraId="71657D46" w14:textId="77777777" w:rsidR="00D649B6" w:rsidRPr="00D649B6" w:rsidRDefault="00D649B6" w:rsidP="00D649B6">
      <w:pPr>
        <w:spacing w:after="0" w:line="240" w:lineRule="auto"/>
        <w:ind w:left="720"/>
        <w:contextualSpacing/>
        <w:jc w:val="both"/>
        <w:rPr>
          <w:rFonts w:cs="Calibri"/>
        </w:rPr>
      </w:pPr>
      <w:r w:rsidRPr="00D649B6">
        <w:rPr>
          <w:rFonts w:cs="Calibri"/>
        </w:rPr>
        <w:t xml:space="preserve">Court </w:t>
      </w:r>
      <w:r w:rsidRPr="00D649B6">
        <w:rPr>
          <w:rFonts w:cs="Calibri"/>
          <w:b/>
        </w:rPr>
        <w:t>considered</w:t>
      </w:r>
      <w:r w:rsidRPr="00D649B6">
        <w:rPr>
          <w:rFonts w:cs="Calibri"/>
        </w:rPr>
        <w:t xml:space="preserve"> the proposed new and amended ordinances.  The changes </w:t>
      </w:r>
      <w:r w:rsidR="00916D37">
        <w:rPr>
          <w:rFonts w:cs="Calibri"/>
        </w:rPr>
        <w:t>wer</w:t>
      </w:r>
      <w:r w:rsidRPr="00D649B6">
        <w:rPr>
          <w:rFonts w:cs="Calibri"/>
        </w:rPr>
        <w:t xml:space="preserve">e primarily required </w:t>
      </w:r>
      <w:proofErr w:type="gramStart"/>
      <w:r w:rsidRPr="00D649B6">
        <w:rPr>
          <w:rFonts w:cs="Calibri"/>
        </w:rPr>
        <w:t>as a consequence of</w:t>
      </w:r>
      <w:proofErr w:type="gramEnd"/>
      <w:r w:rsidRPr="00D649B6">
        <w:rPr>
          <w:rFonts w:cs="Calibri"/>
        </w:rPr>
        <w:t xml:space="preserve"> the Higher Education Governance (Scotland) Act 2016 and the Scottish Code of Good HE Governance.</w:t>
      </w:r>
      <w:r w:rsidR="00351EE9">
        <w:rPr>
          <w:rFonts w:cs="Calibri"/>
        </w:rPr>
        <w:t xml:space="preserve">  It was noted that the trade unions had been consulted in relation to the amendments to Ordinance 68 - University </w:t>
      </w:r>
      <w:proofErr w:type="gramStart"/>
      <w:r w:rsidR="00351EE9">
        <w:rPr>
          <w:rFonts w:cs="Calibri"/>
        </w:rPr>
        <w:t>Staff, and</w:t>
      </w:r>
      <w:proofErr w:type="gramEnd"/>
      <w:r w:rsidR="00351EE9">
        <w:rPr>
          <w:rFonts w:cs="Calibri"/>
        </w:rPr>
        <w:t xml:space="preserve"> had supported the amendments.</w:t>
      </w:r>
    </w:p>
    <w:p w14:paraId="5D83EA4D" w14:textId="77777777" w:rsidR="00D649B6" w:rsidRPr="00D649B6" w:rsidRDefault="00D649B6" w:rsidP="00D649B6">
      <w:pPr>
        <w:spacing w:after="0" w:line="240" w:lineRule="auto"/>
        <w:ind w:left="720"/>
        <w:contextualSpacing/>
        <w:jc w:val="both"/>
        <w:rPr>
          <w:rFonts w:cs="Calibri"/>
        </w:rPr>
      </w:pPr>
    </w:p>
    <w:p w14:paraId="28C08030" w14:textId="77777777" w:rsidR="00EF0EA5" w:rsidRPr="00D649B6" w:rsidRDefault="00EF0EA5" w:rsidP="00EF0EA5">
      <w:pPr>
        <w:spacing w:after="0" w:line="240" w:lineRule="auto"/>
        <w:ind w:left="720"/>
        <w:contextualSpacing/>
        <w:jc w:val="both"/>
        <w:rPr>
          <w:rFonts w:cs="Calibri"/>
        </w:rPr>
      </w:pPr>
      <w:r w:rsidRPr="00D649B6">
        <w:rPr>
          <w:rFonts w:cs="Calibri"/>
        </w:rPr>
        <w:t xml:space="preserve">Court </w:t>
      </w:r>
      <w:r w:rsidRPr="00D649B6">
        <w:rPr>
          <w:rFonts w:cs="Calibri"/>
          <w:b/>
        </w:rPr>
        <w:t>approve</w:t>
      </w:r>
      <w:r w:rsidR="00D649B6" w:rsidRPr="00D649B6">
        <w:rPr>
          <w:rFonts w:cs="Calibri"/>
          <w:b/>
        </w:rPr>
        <w:t>d</w:t>
      </w:r>
      <w:r w:rsidRPr="00D649B6">
        <w:rPr>
          <w:rFonts w:cs="Calibri"/>
        </w:rPr>
        <w:t xml:space="preserve"> the </w:t>
      </w:r>
      <w:r w:rsidR="00D649B6" w:rsidRPr="00D649B6">
        <w:rPr>
          <w:rFonts w:cs="Calibri"/>
        </w:rPr>
        <w:t>amendments to ordinances 59, 65, 67 and 68 and the new ordinances 71 and 72</w:t>
      </w:r>
      <w:r w:rsidRPr="00D649B6">
        <w:rPr>
          <w:rFonts w:cs="Calibri"/>
        </w:rPr>
        <w:t xml:space="preserve">.   </w:t>
      </w:r>
    </w:p>
    <w:p w14:paraId="7C0280B5" w14:textId="77777777" w:rsidR="00EF0EA5" w:rsidRPr="00351EE9" w:rsidRDefault="00EF0EA5" w:rsidP="00EF0EA5">
      <w:pPr>
        <w:tabs>
          <w:tab w:val="left" w:pos="709"/>
          <w:tab w:val="right" w:pos="9072"/>
        </w:tabs>
        <w:spacing w:after="0" w:line="240" w:lineRule="auto"/>
        <w:contextualSpacing/>
        <w:rPr>
          <w:rFonts w:cs="Calibri"/>
          <w:b/>
        </w:rPr>
      </w:pPr>
    </w:p>
    <w:p w14:paraId="0710A6B4" w14:textId="77777777" w:rsidR="00EF0EA5" w:rsidRPr="00351EE9" w:rsidRDefault="00EF0EA5" w:rsidP="00EF0EA5">
      <w:pPr>
        <w:tabs>
          <w:tab w:val="left" w:pos="709"/>
          <w:tab w:val="right" w:pos="9072"/>
        </w:tabs>
        <w:spacing w:after="0" w:line="240" w:lineRule="auto"/>
        <w:contextualSpacing/>
        <w:rPr>
          <w:rFonts w:cs="Calibri"/>
          <w:b/>
          <w:i/>
        </w:rPr>
      </w:pPr>
      <w:r w:rsidRPr="00351EE9">
        <w:rPr>
          <w:rFonts w:cs="Calibri"/>
          <w:b/>
          <w:i/>
        </w:rPr>
        <w:t>COMMITTEE REPORTS</w:t>
      </w:r>
    </w:p>
    <w:p w14:paraId="24D8001D" w14:textId="77777777" w:rsidR="00EF0EA5" w:rsidRPr="00351EE9" w:rsidRDefault="00EF0EA5" w:rsidP="00EF0EA5">
      <w:pPr>
        <w:tabs>
          <w:tab w:val="left" w:pos="709"/>
          <w:tab w:val="right" w:pos="9072"/>
        </w:tabs>
        <w:spacing w:after="0" w:line="240" w:lineRule="auto"/>
        <w:contextualSpacing/>
        <w:rPr>
          <w:rFonts w:cs="Calibri"/>
          <w:b/>
        </w:rPr>
      </w:pPr>
    </w:p>
    <w:p w14:paraId="0D891F45" w14:textId="77777777" w:rsidR="00EF0EA5" w:rsidRPr="00351EE9" w:rsidRDefault="00EF0EA5" w:rsidP="00EF0EA5">
      <w:pPr>
        <w:tabs>
          <w:tab w:val="left" w:pos="709"/>
          <w:tab w:val="right" w:pos="9072"/>
        </w:tabs>
        <w:spacing w:after="0" w:line="240" w:lineRule="auto"/>
        <w:contextualSpacing/>
        <w:rPr>
          <w:rFonts w:cs="Calibri"/>
          <w:b/>
        </w:rPr>
      </w:pPr>
      <w:r w:rsidRPr="00351EE9">
        <w:rPr>
          <w:rFonts w:cs="Calibri"/>
          <w:b/>
        </w:rPr>
        <w:lastRenderedPageBreak/>
        <w:t>12.</w:t>
      </w:r>
      <w:r w:rsidRPr="00351EE9">
        <w:rPr>
          <w:rFonts w:cs="Calibri"/>
          <w:b/>
        </w:rPr>
        <w:tab/>
        <w:t>REMUNERATIONS COMMITTEE</w:t>
      </w:r>
      <w:r w:rsidRPr="00351EE9">
        <w:rPr>
          <w:rFonts w:cs="Calibri"/>
          <w:b/>
        </w:rPr>
        <w:tab/>
      </w:r>
      <w:proofErr w:type="gramStart"/>
      <w:r w:rsidRPr="00351EE9">
        <w:rPr>
          <w:rFonts w:cs="Calibri"/>
          <w:b/>
        </w:rPr>
        <w:t>UC(</w:t>
      </w:r>
      <w:proofErr w:type="gramEnd"/>
      <w:r w:rsidRPr="00351EE9">
        <w:rPr>
          <w:rFonts w:cs="Calibri"/>
          <w:b/>
        </w:rPr>
        <w:t>18/19)24</w:t>
      </w:r>
    </w:p>
    <w:p w14:paraId="60815F86" w14:textId="77777777" w:rsidR="00EF0EA5" w:rsidRPr="00B93E95" w:rsidRDefault="00BE2704" w:rsidP="00B93E95">
      <w:pPr>
        <w:tabs>
          <w:tab w:val="right" w:pos="9026"/>
        </w:tabs>
        <w:spacing w:after="0" w:line="240" w:lineRule="auto"/>
        <w:ind w:left="720"/>
        <w:contextualSpacing/>
        <w:jc w:val="both"/>
        <w:rPr>
          <w:rFonts w:cs="Calibri"/>
        </w:rPr>
      </w:pPr>
      <w:r w:rsidRPr="00B93E95">
        <w:rPr>
          <w:rFonts w:cs="Calibri"/>
        </w:rPr>
        <w:t xml:space="preserve">Court </w:t>
      </w:r>
      <w:r w:rsidRPr="00B93E95">
        <w:rPr>
          <w:rFonts w:cs="Calibri"/>
          <w:b/>
        </w:rPr>
        <w:t xml:space="preserve">considered </w:t>
      </w:r>
      <w:r w:rsidR="00EF0EA5" w:rsidRPr="00B93E95">
        <w:rPr>
          <w:rFonts w:cs="Calibri"/>
        </w:rPr>
        <w:t xml:space="preserve">the report from the meetings of the Remunerations Committee held during 2018.  </w:t>
      </w:r>
      <w:r w:rsidR="00B93E95" w:rsidRPr="00B93E95">
        <w:rPr>
          <w:rFonts w:cs="Calibri"/>
        </w:rPr>
        <w:t xml:space="preserve">Court was given assurances that the process that the Committee went through was comprehensive, </w:t>
      </w:r>
      <w:proofErr w:type="gramStart"/>
      <w:r w:rsidR="00B93E95" w:rsidRPr="00B93E95">
        <w:rPr>
          <w:rFonts w:cs="Calibri"/>
        </w:rPr>
        <w:t>rigorous</w:t>
      </w:r>
      <w:proofErr w:type="gramEnd"/>
      <w:r w:rsidR="00B93E95" w:rsidRPr="00B93E95">
        <w:rPr>
          <w:rFonts w:cs="Calibri"/>
        </w:rPr>
        <w:t xml:space="preserve"> and aligned with governance expectations.  The report included a </w:t>
      </w:r>
      <w:r w:rsidR="00EF0EA5" w:rsidRPr="00B93E95">
        <w:rPr>
          <w:rFonts w:cs="Calibri"/>
        </w:rPr>
        <w:t>proposed new Committee composition that w</w:t>
      </w:r>
      <w:r w:rsidR="00B93E95" w:rsidRPr="00B93E95">
        <w:rPr>
          <w:rFonts w:cs="Calibri"/>
        </w:rPr>
        <w:t xml:space="preserve">ould </w:t>
      </w:r>
      <w:r w:rsidR="00EF0EA5" w:rsidRPr="00B93E95">
        <w:rPr>
          <w:rFonts w:cs="Calibri"/>
        </w:rPr>
        <w:t xml:space="preserve">be considered </w:t>
      </w:r>
      <w:r w:rsidR="00916D37">
        <w:rPr>
          <w:rFonts w:cs="Calibri"/>
        </w:rPr>
        <w:t xml:space="preserve">at the next meeting of the </w:t>
      </w:r>
      <w:r w:rsidR="00EF0EA5" w:rsidRPr="00B93E95">
        <w:rPr>
          <w:rFonts w:cs="Calibri"/>
        </w:rPr>
        <w:t>Governance and Nominations Committee</w:t>
      </w:r>
      <w:r w:rsidR="00B93E95" w:rsidRPr="00B93E95">
        <w:rPr>
          <w:rFonts w:cs="Calibri"/>
        </w:rPr>
        <w:t>.</w:t>
      </w:r>
    </w:p>
    <w:p w14:paraId="5E3A8021" w14:textId="77777777" w:rsidR="00EF0EA5" w:rsidRPr="00B93E95" w:rsidRDefault="00EF0EA5" w:rsidP="00EF0EA5">
      <w:pPr>
        <w:tabs>
          <w:tab w:val="right" w:pos="9026"/>
        </w:tabs>
        <w:spacing w:after="0" w:line="240" w:lineRule="auto"/>
        <w:ind w:left="720"/>
        <w:contextualSpacing/>
        <w:jc w:val="both"/>
        <w:rPr>
          <w:rFonts w:cs="Calibri"/>
        </w:rPr>
      </w:pPr>
    </w:p>
    <w:p w14:paraId="055253C6" w14:textId="77777777" w:rsidR="00EF0EA5" w:rsidRPr="00B93E95" w:rsidRDefault="00EF0EA5" w:rsidP="00EF0EA5">
      <w:pPr>
        <w:tabs>
          <w:tab w:val="right" w:pos="9026"/>
        </w:tabs>
        <w:spacing w:after="0" w:line="240" w:lineRule="auto"/>
        <w:ind w:left="720"/>
        <w:contextualSpacing/>
        <w:jc w:val="both"/>
        <w:rPr>
          <w:rFonts w:cs="Calibri"/>
        </w:rPr>
      </w:pPr>
      <w:r w:rsidRPr="00B93E95">
        <w:rPr>
          <w:rFonts w:cs="Calibri"/>
        </w:rPr>
        <w:t xml:space="preserve">Court </w:t>
      </w:r>
      <w:r w:rsidRPr="00B93E95">
        <w:rPr>
          <w:rFonts w:cs="Calibri"/>
          <w:b/>
        </w:rPr>
        <w:t>note</w:t>
      </w:r>
      <w:r w:rsidR="00B93E95" w:rsidRPr="00B93E95">
        <w:rPr>
          <w:rFonts w:cs="Calibri"/>
          <w:b/>
        </w:rPr>
        <w:t>d</w:t>
      </w:r>
      <w:r w:rsidRPr="00B93E95">
        <w:rPr>
          <w:rFonts w:cs="Calibri"/>
        </w:rPr>
        <w:t xml:space="preserve"> the Remunerations Committee report</w:t>
      </w:r>
      <w:r w:rsidR="00B93E95" w:rsidRPr="00B93E95">
        <w:rPr>
          <w:rFonts w:cs="Calibri"/>
        </w:rPr>
        <w:t>.</w:t>
      </w:r>
    </w:p>
    <w:p w14:paraId="426487FB" w14:textId="77777777" w:rsidR="00EF0EA5" w:rsidRPr="00EF0EA5" w:rsidRDefault="00EF0EA5" w:rsidP="00EF0EA5">
      <w:pPr>
        <w:tabs>
          <w:tab w:val="left" w:pos="709"/>
          <w:tab w:val="right" w:pos="9072"/>
        </w:tabs>
        <w:spacing w:after="0" w:line="240" w:lineRule="auto"/>
        <w:contextualSpacing/>
        <w:rPr>
          <w:rFonts w:cs="Calibri"/>
          <w:b/>
          <w:highlight w:val="green"/>
        </w:rPr>
      </w:pPr>
    </w:p>
    <w:p w14:paraId="25C172BD" w14:textId="77777777" w:rsidR="00EF0EA5" w:rsidRPr="00255007" w:rsidRDefault="00EF0EA5" w:rsidP="00EF0EA5">
      <w:pPr>
        <w:tabs>
          <w:tab w:val="left" w:pos="709"/>
          <w:tab w:val="right" w:pos="9072"/>
        </w:tabs>
        <w:spacing w:after="0" w:line="240" w:lineRule="auto"/>
        <w:contextualSpacing/>
        <w:rPr>
          <w:rFonts w:cs="Calibri"/>
          <w:b/>
        </w:rPr>
      </w:pPr>
      <w:r w:rsidRPr="00255007">
        <w:rPr>
          <w:rFonts w:cs="Calibri"/>
          <w:b/>
        </w:rPr>
        <w:t>13.</w:t>
      </w:r>
      <w:r w:rsidRPr="00255007">
        <w:rPr>
          <w:rFonts w:cs="Calibri"/>
          <w:b/>
        </w:rPr>
        <w:tab/>
        <w:t>ACADEMIC COUNCIL</w:t>
      </w:r>
      <w:r w:rsidRPr="00255007">
        <w:rPr>
          <w:rFonts w:cs="Calibri"/>
          <w:b/>
        </w:rPr>
        <w:tab/>
      </w:r>
      <w:proofErr w:type="gramStart"/>
      <w:r w:rsidRPr="00255007">
        <w:rPr>
          <w:rFonts w:cs="Calibri"/>
          <w:b/>
        </w:rPr>
        <w:t>UC(</w:t>
      </w:r>
      <w:proofErr w:type="gramEnd"/>
      <w:r w:rsidRPr="00255007">
        <w:rPr>
          <w:rFonts w:cs="Calibri"/>
          <w:b/>
        </w:rPr>
        <w:t>18/19)25</w:t>
      </w:r>
      <w:r w:rsidRPr="00255007">
        <w:rPr>
          <w:rFonts w:cs="Calibri"/>
          <w:b/>
        </w:rPr>
        <w:tab/>
      </w:r>
    </w:p>
    <w:p w14:paraId="095B8C3D" w14:textId="77777777" w:rsidR="00255007" w:rsidRPr="00B342EE" w:rsidRDefault="00255007" w:rsidP="00255007">
      <w:pPr>
        <w:spacing w:after="0" w:line="240" w:lineRule="auto"/>
        <w:ind w:left="709"/>
        <w:contextualSpacing/>
        <w:jc w:val="both"/>
        <w:rPr>
          <w:rFonts w:cs="Calibri"/>
        </w:rPr>
      </w:pPr>
      <w:r w:rsidRPr="00B342EE">
        <w:rPr>
          <w:rFonts w:cs="Calibri"/>
        </w:rPr>
        <w:t xml:space="preserve">Court received an update from Academic Council from its meeting of </w:t>
      </w:r>
      <w:r w:rsidR="00B342EE" w:rsidRPr="00B342EE">
        <w:rPr>
          <w:rFonts w:cs="Calibri"/>
        </w:rPr>
        <w:t>5 December 2018</w:t>
      </w:r>
      <w:r w:rsidRPr="00B342EE">
        <w:rPr>
          <w:rFonts w:cs="Calibri"/>
        </w:rPr>
        <w:t xml:space="preserve">.  The report included updates on the </w:t>
      </w:r>
      <w:r w:rsidR="00B342EE" w:rsidRPr="00B342EE">
        <w:rPr>
          <w:rFonts w:cs="Calibri"/>
        </w:rPr>
        <w:t>student intake targets, Research Committee and Education and Students Committee</w:t>
      </w:r>
      <w:r w:rsidRPr="00B342EE">
        <w:rPr>
          <w:rFonts w:cs="Calibri"/>
        </w:rPr>
        <w:t xml:space="preserve">.   </w:t>
      </w:r>
    </w:p>
    <w:p w14:paraId="181FAFE4" w14:textId="77777777" w:rsidR="00255007" w:rsidRPr="00B342EE" w:rsidRDefault="00255007" w:rsidP="00255007">
      <w:pPr>
        <w:spacing w:after="0" w:line="240" w:lineRule="auto"/>
        <w:ind w:left="709"/>
        <w:contextualSpacing/>
        <w:jc w:val="both"/>
        <w:rPr>
          <w:rFonts w:cs="Calibri"/>
        </w:rPr>
      </w:pPr>
    </w:p>
    <w:p w14:paraId="12AB8C5B" w14:textId="77777777" w:rsidR="00255007" w:rsidRPr="00B342EE" w:rsidRDefault="00255007" w:rsidP="00255007">
      <w:pPr>
        <w:spacing w:after="0" w:line="240" w:lineRule="auto"/>
        <w:ind w:left="709"/>
        <w:contextualSpacing/>
        <w:jc w:val="both"/>
        <w:rPr>
          <w:rFonts w:cs="Calibri"/>
        </w:rPr>
      </w:pPr>
      <w:r w:rsidRPr="00B342EE">
        <w:rPr>
          <w:rFonts w:cs="Calibri"/>
        </w:rPr>
        <w:t xml:space="preserve">Court </w:t>
      </w:r>
      <w:r w:rsidRPr="00B342EE">
        <w:rPr>
          <w:rFonts w:cs="Calibri"/>
          <w:b/>
        </w:rPr>
        <w:t>approved</w:t>
      </w:r>
      <w:r w:rsidRPr="00B342EE">
        <w:rPr>
          <w:rFonts w:cs="Calibri"/>
        </w:rPr>
        <w:t xml:space="preserve"> the </w:t>
      </w:r>
      <w:r w:rsidR="00B342EE" w:rsidRPr="00B342EE">
        <w:rPr>
          <w:rFonts w:cs="Calibri"/>
        </w:rPr>
        <w:t>amendments to Ordinance</w:t>
      </w:r>
      <w:r w:rsidR="00B342EE">
        <w:rPr>
          <w:rFonts w:cs="Calibri"/>
        </w:rPr>
        <w:t xml:space="preserve"> 58</w:t>
      </w:r>
      <w:r w:rsidR="00B342EE" w:rsidRPr="00B342EE">
        <w:rPr>
          <w:rFonts w:cs="Calibri"/>
        </w:rPr>
        <w:t xml:space="preserve"> </w:t>
      </w:r>
      <w:r w:rsidRPr="00B342EE">
        <w:rPr>
          <w:rFonts w:cs="Calibri"/>
        </w:rPr>
        <w:t xml:space="preserve">and </w:t>
      </w:r>
      <w:r w:rsidRPr="00B342EE">
        <w:rPr>
          <w:rFonts w:cs="Calibri"/>
          <w:b/>
        </w:rPr>
        <w:t>noted</w:t>
      </w:r>
      <w:r w:rsidRPr="00B342EE">
        <w:rPr>
          <w:rFonts w:cs="Calibri"/>
        </w:rPr>
        <w:t xml:space="preserve"> the other items in the report from Academic Council.</w:t>
      </w:r>
    </w:p>
    <w:p w14:paraId="5A344052" w14:textId="77777777" w:rsidR="00EF0EA5" w:rsidRPr="00EF0EA5" w:rsidRDefault="00EF0EA5" w:rsidP="00EF0EA5">
      <w:pPr>
        <w:tabs>
          <w:tab w:val="left" w:pos="709"/>
          <w:tab w:val="right" w:pos="9072"/>
        </w:tabs>
        <w:spacing w:after="0" w:line="240" w:lineRule="auto"/>
        <w:contextualSpacing/>
        <w:rPr>
          <w:rFonts w:cs="Calibri"/>
          <w:b/>
          <w:highlight w:val="green"/>
        </w:rPr>
      </w:pPr>
    </w:p>
    <w:p w14:paraId="21946BA6" w14:textId="77777777" w:rsidR="00EF0EA5" w:rsidRPr="00255007" w:rsidRDefault="00EF0EA5" w:rsidP="00EF0EA5">
      <w:pPr>
        <w:tabs>
          <w:tab w:val="left" w:pos="709"/>
          <w:tab w:val="right" w:pos="9072"/>
        </w:tabs>
        <w:spacing w:after="0" w:line="240" w:lineRule="auto"/>
        <w:contextualSpacing/>
        <w:rPr>
          <w:rFonts w:cs="Calibri"/>
          <w:b/>
        </w:rPr>
      </w:pPr>
      <w:r w:rsidRPr="00255007">
        <w:rPr>
          <w:rFonts w:cs="Calibri"/>
          <w:b/>
        </w:rPr>
        <w:t>14.</w:t>
      </w:r>
      <w:r w:rsidRPr="00255007">
        <w:rPr>
          <w:rFonts w:cs="Calibri"/>
          <w:b/>
        </w:rPr>
        <w:tab/>
        <w:t>JOINT POLICY, PLANNING &amp; RESOURCES COMMITTEE (JPPRC)</w:t>
      </w:r>
      <w:r w:rsidRPr="00255007">
        <w:rPr>
          <w:rFonts w:cs="Calibri"/>
          <w:b/>
        </w:rPr>
        <w:tab/>
      </w:r>
      <w:proofErr w:type="gramStart"/>
      <w:r w:rsidRPr="00255007">
        <w:rPr>
          <w:rFonts w:cs="Calibri"/>
          <w:b/>
        </w:rPr>
        <w:t>UC(</w:t>
      </w:r>
      <w:proofErr w:type="gramEnd"/>
      <w:r w:rsidRPr="00255007">
        <w:rPr>
          <w:rFonts w:cs="Calibri"/>
          <w:b/>
        </w:rPr>
        <w:t>18/19)26</w:t>
      </w:r>
    </w:p>
    <w:p w14:paraId="55F27B52" w14:textId="77777777" w:rsidR="00B342EE" w:rsidRPr="0062796F" w:rsidRDefault="00255007" w:rsidP="00255007">
      <w:pPr>
        <w:spacing w:after="0" w:line="240" w:lineRule="auto"/>
        <w:ind w:left="720"/>
        <w:contextualSpacing/>
        <w:jc w:val="both"/>
        <w:rPr>
          <w:rFonts w:cs="Calibri"/>
        </w:rPr>
      </w:pPr>
      <w:r w:rsidRPr="0062796F">
        <w:rPr>
          <w:rFonts w:cs="Calibri"/>
        </w:rPr>
        <w:t xml:space="preserve">Court </w:t>
      </w:r>
      <w:r w:rsidRPr="0062796F">
        <w:rPr>
          <w:rFonts w:cs="Calibri"/>
          <w:b/>
        </w:rPr>
        <w:t>considered</w:t>
      </w:r>
      <w:r w:rsidRPr="0062796F">
        <w:rPr>
          <w:rFonts w:cs="Calibri"/>
        </w:rPr>
        <w:t xml:space="preserve"> the report from the JPPRC meeting held on 2</w:t>
      </w:r>
      <w:r w:rsidR="00B342EE" w:rsidRPr="0062796F">
        <w:rPr>
          <w:rFonts w:cs="Calibri"/>
        </w:rPr>
        <w:t>7</w:t>
      </w:r>
      <w:r w:rsidRPr="0062796F">
        <w:rPr>
          <w:rFonts w:cs="Calibri"/>
        </w:rPr>
        <w:t xml:space="preserve"> November</w:t>
      </w:r>
      <w:r w:rsidR="00B342EE" w:rsidRPr="0062796F">
        <w:rPr>
          <w:rFonts w:cs="Calibri"/>
        </w:rPr>
        <w:t xml:space="preserve"> 2018</w:t>
      </w:r>
      <w:r w:rsidRPr="0062796F">
        <w:rPr>
          <w:rFonts w:cs="Calibri"/>
        </w:rPr>
        <w:t xml:space="preserve">.  The Committee had received </w:t>
      </w:r>
      <w:r w:rsidR="00B342EE" w:rsidRPr="0062796F">
        <w:rPr>
          <w:rFonts w:cs="Calibri"/>
        </w:rPr>
        <w:t>reports on the management accounts, performance reporting, and intakes, entry requirements and fees.</w:t>
      </w:r>
    </w:p>
    <w:p w14:paraId="5271E596" w14:textId="77777777" w:rsidR="00255007" w:rsidRPr="0062796F" w:rsidRDefault="00255007" w:rsidP="00B342EE">
      <w:pPr>
        <w:spacing w:after="0" w:line="240" w:lineRule="auto"/>
        <w:contextualSpacing/>
        <w:jc w:val="both"/>
        <w:rPr>
          <w:rFonts w:cs="Calibri"/>
        </w:rPr>
      </w:pPr>
    </w:p>
    <w:p w14:paraId="76817B70" w14:textId="77777777" w:rsidR="00B342EE" w:rsidRPr="0062796F" w:rsidRDefault="00397DF7" w:rsidP="00B342EE">
      <w:pPr>
        <w:spacing w:after="0" w:line="240" w:lineRule="auto"/>
        <w:ind w:left="720"/>
        <w:contextualSpacing/>
        <w:jc w:val="both"/>
        <w:rPr>
          <w:rFonts w:cs="Calibri"/>
        </w:rPr>
      </w:pPr>
      <w:r>
        <w:rPr>
          <w:rFonts w:cs="Calibri"/>
        </w:rPr>
        <w:t>Court considered the Socially R</w:t>
      </w:r>
      <w:r w:rsidR="00B342EE" w:rsidRPr="0062796F">
        <w:rPr>
          <w:rFonts w:cs="Calibri"/>
        </w:rPr>
        <w:t xml:space="preserve">esponsible Investment Policy that had been endorsed by JPPRC.  </w:t>
      </w:r>
      <w:r w:rsidR="0062796F" w:rsidRPr="0062796F">
        <w:rPr>
          <w:rFonts w:cs="Calibri"/>
        </w:rPr>
        <w:t xml:space="preserve">After discussion it was </w:t>
      </w:r>
      <w:r w:rsidR="0062796F" w:rsidRPr="0062796F">
        <w:rPr>
          <w:rFonts w:cs="Calibri"/>
          <w:b/>
        </w:rPr>
        <w:t>agreed</w:t>
      </w:r>
      <w:r w:rsidR="0062796F" w:rsidRPr="0062796F">
        <w:rPr>
          <w:rFonts w:cs="Calibri"/>
        </w:rPr>
        <w:t xml:space="preserve"> that the Policy should be amended to exclude a sentence referring to activities or substances that were potentially injurious.  It was also </w:t>
      </w:r>
      <w:r w:rsidR="0062796F" w:rsidRPr="0062796F">
        <w:rPr>
          <w:rFonts w:cs="Calibri"/>
          <w:b/>
        </w:rPr>
        <w:t>agreed</w:t>
      </w:r>
      <w:r w:rsidR="0062796F" w:rsidRPr="0062796F">
        <w:rPr>
          <w:rFonts w:cs="Calibri"/>
        </w:rPr>
        <w:t xml:space="preserve"> that further consideration would be given to the wording of the policy with a view to bring</w:t>
      </w:r>
      <w:r w:rsidR="0062796F">
        <w:rPr>
          <w:rFonts w:cs="Calibri"/>
        </w:rPr>
        <w:t>ing</w:t>
      </w:r>
      <w:r w:rsidR="0062796F" w:rsidRPr="0062796F">
        <w:rPr>
          <w:rFonts w:cs="Calibri"/>
        </w:rPr>
        <w:t xml:space="preserve"> back a revised policy</w:t>
      </w:r>
      <w:r w:rsidR="00916D37">
        <w:rPr>
          <w:rFonts w:cs="Calibri"/>
        </w:rPr>
        <w:t xml:space="preserve"> to Court</w:t>
      </w:r>
      <w:r w:rsidR="0062796F" w:rsidRPr="0062796F">
        <w:rPr>
          <w:rFonts w:cs="Calibri"/>
        </w:rPr>
        <w:t xml:space="preserve"> in due course.</w:t>
      </w:r>
    </w:p>
    <w:p w14:paraId="6069709F" w14:textId="77777777" w:rsidR="0062796F" w:rsidRPr="008A4712" w:rsidRDefault="0062796F" w:rsidP="0062796F">
      <w:pPr>
        <w:spacing w:after="0" w:line="240" w:lineRule="auto"/>
        <w:contextualSpacing/>
        <w:jc w:val="right"/>
        <w:rPr>
          <w:rFonts w:cs="Calibri"/>
          <w:b/>
        </w:rPr>
      </w:pPr>
      <w:r w:rsidRPr="008A4712">
        <w:rPr>
          <w:rFonts w:cs="Calibri"/>
          <w:b/>
        </w:rPr>
        <w:t>[Action: Director of Finance]</w:t>
      </w:r>
    </w:p>
    <w:p w14:paraId="48126432" w14:textId="77777777" w:rsidR="00B342EE" w:rsidRPr="008A4712" w:rsidRDefault="00B342EE" w:rsidP="00B342EE">
      <w:pPr>
        <w:spacing w:after="0" w:line="240" w:lineRule="auto"/>
        <w:contextualSpacing/>
        <w:jc w:val="both"/>
        <w:rPr>
          <w:rFonts w:cs="Calibri"/>
        </w:rPr>
      </w:pPr>
    </w:p>
    <w:p w14:paraId="049AA33E" w14:textId="77777777" w:rsidR="00255007" w:rsidRPr="00255007" w:rsidRDefault="00255007" w:rsidP="00255007">
      <w:pPr>
        <w:spacing w:after="0" w:line="240" w:lineRule="auto"/>
        <w:ind w:left="720"/>
        <w:contextualSpacing/>
        <w:jc w:val="both"/>
        <w:rPr>
          <w:rFonts w:cs="Calibri"/>
        </w:rPr>
      </w:pPr>
      <w:r w:rsidRPr="008A4712">
        <w:rPr>
          <w:rFonts w:cs="Calibri"/>
        </w:rPr>
        <w:t xml:space="preserve">Having already </w:t>
      </w:r>
      <w:r w:rsidRPr="008A4712">
        <w:rPr>
          <w:rFonts w:cs="Calibri"/>
          <w:b/>
        </w:rPr>
        <w:t>approved</w:t>
      </w:r>
      <w:r w:rsidRPr="008A4712">
        <w:rPr>
          <w:rFonts w:cs="Calibri"/>
        </w:rPr>
        <w:t xml:space="preserve"> the Financial Statements</w:t>
      </w:r>
      <w:r w:rsidR="0062796F" w:rsidRPr="008A4712">
        <w:rPr>
          <w:rFonts w:cs="Calibri"/>
        </w:rPr>
        <w:t xml:space="preserve">, capital expenditure, Fundraising Strategy, University of Stirling Pension Governance and </w:t>
      </w:r>
      <w:r w:rsidRPr="008A4712">
        <w:rPr>
          <w:rFonts w:cs="Calibri"/>
        </w:rPr>
        <w:t xml:space="preserve">draft Outcome Agreement, Court </w:t>
      </w:r>
      <w:r w:rsidR="0062796F" w:rsidRPr="008A4712">
        <w:rPr>
          <w:rFonts w:cs="Calibri"/>
          <w:b/>
        </w:rPr>
        <w:t>approved</w:t>
      </w:r>
      <w:r w:rsidR="0062796F" w:rsidRPr="008A4712">
        <w:rPr>
          <w:rFonts w:cs="Calibri"/>
        </w:rPr>
        <w:t xml:space="preserve"> the Socially Responsible Investment Policy subject to the agreed amendment.  The other items in the report were </w:t>
      </w:r>
      <w:r w:rsidRPr="008A4712">
        <w:rPr>
          <w:rFonts w:cs="Calibri"/>
          <w:b/>
        </w:rPr>
        <w:t>noted</w:t>
      </w:r>
      <w:r w:rsidRPr="008A4712">
        <w:rPr>
          <w:rFonts w:cs="Calibri"/>
        </w:rPr>
        <w:t>.</w:t>
      </w:r>
    </w:p>
    <w:p w14:paraId="3B75232B" w14:textId="77777777" w:rsidR="00EF0EA5" w:rsidRPr="00EF0EA5" w:rsidRDefault="00EF0EA5" w:rsidP="00EF0EA5">
      <w:pPr>
        <w:tabs>
          <w:tab w:val="left" w:pos="1418"/>
          <w:tab w:val="right" w:pos="9072"/>
        </w:tabs>
        <w:spacing w:after="0" w:line="240" w:lineRule="auto"/>
        <w:contextualSpacing/>
        <w:jc w:val="both"/>
        <w:rPr>
          <w:rFonts w:cs="Calibri"/>
          <w:b/>
          <w:highlight w:val="green"/>
        </w:rPr>
      </w:pPr>
    </w:p>
    <w:p w14:paraId="17D2F174" w14:textId="77777777" w:rsidR="00EF0EA5" w:rsidRPr="00255007" w:rsidRDefault="00EF0EA5" w:rsidP="00EF0EA5">
      <w:pPr>
        <w:tabs>
          <w:tab w:val="left" w:pos="709"/>
          <w:tab w:val="right" w:pos="9072"/>
        </w:tabs>
        <w:spacing w:after="0" w:line="240" w:lineRule="auto"/>
        <w:contextualSpacing/>
        <w:rPr>
          <w:rFonts w:cs="Calibri"/>
          <w:b/>
        </w:rPr>
      </w:pPr>
      <w:r w:rsidRPr="00255007">
        <w:rPr>
          <w:rFonts w:cs="Calibri"/>
          <w:b/>
        </w:rPr>
        <w:t>15.</w:t>
      </w:r>
      <w:r w:rsidRPr="00255007">
        <w:rPr>
          <w:rFonts w:cs="Calibri"/>
          <w:b/>
        </w:rPr>
        <w:tab/>
        <w:t>AUDIT COMMITTEE</w:t>
      </w:r>
      <w:r w:rsidRPr="00255007">
        <w:rPr>
          <w:rFonts w:cs="Calibri"/>
          <w:b/>
        </w:rPr>
        <w:tab/>
      </w:r>
      <w:proofErr w:type="gramStart"/>
      <w:r w:rsidRPr="00255007">
        <w:rPr>
          <w:rFonts w:cs="Calibri"/>
          <w:b/>
        </w:rPr>
        <w:t>UC(</w:t>
      </w:r>
      <w:proofErr w:type="gramEnd"/>
      <w:r w:rsidRPr="00255007">
        <w:rPr>
          <w:rFonts w:cs="Calibri"/>
          <w:b/>
        </w:rPr>
        <w:t>18/19)27</w:t>
      </w:r>
    </w:p>
    <w:p w14:paraId="1285B7E6" w14:textId="77777777" w:rsidR="007B0DDB" w:rsidRDefault="00255007" w:rsidP="00255007">
      <w:pPr>
        <w:spacing w:after="0" w:line="240" w:lineRule="auto"/>
        <w:ind w:left="720"/>
        <w:contextualSpacing/>
        <w:jc w:val="both"/>
        <w:rPr>
          <w:rFonts w:cs="Calibri"/>
        </w:rPr>
      </w:pPr>
      <w:r w:rsidRPr="00040855">
        <w:rPr>
          <w:rFonts w:cs="Calibri"/>
        </w:rPr>
        <w:t xml:space="preserve">Court </w:t>
      </w:r>
      <w:r w:rsidRPr="00040855">
        <w:rPr>
          <w:rFonts w:cs="Calibri"/>
          <w:b/>
        </w:rPr>
        <w:t>considered</w:t>
      </w:r>
      <w:r w:rsidRPr="00040855">
        <w:rPr>
          <w:rFonts w:cs="Calibri"/>
        </w:rPr>
        <w:t xml:space="preserve"> the report from the Audit Committee meeting of 1</w:t>
      </w:r>
      <w:r w:rsidR="007B0DDB" w:rsidRPr="00040855">
        <w:rPr>
          <w:rFonts w:cs="Calibri"/>
        </w:rPr>
        <w:t>9</w:t>
      </w:r>
      <w:r w:rsidRPr="00040855">
        <w:rPr>
          <w:rFonts w:cs="Calibri"/>
        </w:rPr>
        <w:t xml:space="preserve"> November 201</w:t>
      </w:r>
      <w:r w:rsidR="007B0DDB" w:rsidRPr="00040855">
        <w:rPr>
          <w:rFonts w:cs="Calibri"/>
        </w:rPr>
        <w:t>8</w:t>
      </w:r>
      <w:r w:rsidRPr="00040855">
        <w:rPr>
          <w:rFonts w:cs="Calibri"/>
        </w:rPr>
        <w:t xml:space="preserve"> and the annual report from the Committee.  </w:t>
      </w:r>
      <w:r w:rsidR="007B0DDB" w:rsidRPr="00040855">
        <w:rPr>
          <w:rFonts w:cs="Calibri"/>
        </w:rPr>
        <w:t xml:space="preserve">The meeting had been preceded by an ‘in camera’ session between the Committee members and the auditors, without the University officers being present.  </w:t>
      </w:r>
      <w:r w:rsidR="00040855">
        <w:rPr>
          <w:rFonts w:cs="Calibri"/>
        </w:rPr>
        <w:t>Positive feedback had been received from both the internal and external auditors</w:t>
      </w:r>
      <w:r w:rsidR="00463484">
        <w:rPr>
          <w:rFonts w:cs="Calibri"/>
        </w:rPr>
        <w:t xml:space="preserve"> on control environment and awareness, quality of financial records and overall financial management of the University</w:t>
      </w:r>
      <w:r w:rsidR="00040855">
        <w:rPr>
          <w:rFonts w:cs="Calibri"/>
        </w:rPr>
        <w:t>.</w:t>
      </w:r>
    </w:p>
    <w:p w14:paraId="2EECB458" w14:textId="77777777" w:rsidR="00040855" w:rsidRDefault="00040855" w:rsidP="00255007">
      <w:pPr>
        <w:spacing w:after="0" w:line="240" w:lineRule="auto"/>
        <w:ind w:left="720"/>
        <w:contextualSpacing/>
        <w:jc w:val="both"/>
        <w:rPr>
          <w:rFonts w:cs="Calibri"/>
        </w:rPr>
      </w:pPr>
    </w:p>
    <w:p w14:paraId="49CF59E0" w14:textId="77777777" w:rsidR="00040855" w:rsidRPr="00040855" w:rsidRDefault="00040855" w:rsidP="00255007">
      <w:pPr>
        <w:spacing w:after="0" w:line="240" w:lineRule="auto"/>
        <w:ind w:left="720"/>
        <w:contextualSpacing/>
        <w:jc w:val="both"/>
        <w:rPr>
          <w:rFonts w:cs="Calibri"/>
        </w:rPr>
      </w:pPr>
      <w:r>
        <w:rPr>
          <w:rFonts w:cs="Calibri"/>
        </w:rPr>
        <w:t xml:space="preserve">The internal auditors had carried out a full schedule of audits during the year which had resulted in a couple of </w:t>
      </w:r>
      <w:proofErr w:type="gramStart"/>
      <w:r>
        <w:rPr>
          <w:rFonts w:cs="Calibri"/>
        </w:rPr>
        <w:t>high risk</w:t>
      </w:r>
      <w:proofErr w:type="gramEnd"/>
      <w:r>
        <w:rPr>
          <w:rFonts w:cs="Calibri"/>
        </w:rPr>
        <w:t xml:space="preserve"> outcomes.  However, the Committee were satisfied that the issues that had been raised were being addressed.</w:t>
      </w:r>
    </w:p>
    <w:p w14:paraId="32B7D246" w14:textId="77777777" w:rsidR="00040855" w:rsidRPr="00040855" w:rsidRDefault="00040855" w:rsidP="00255007">
      <w:pPr>
        <w:spacing w:after="0" w:line="240" w:lineRule="auto"/>
        <w:ind w:left="720"/>
        <w:contextualSpacing/>
        <w:jc w:val="both"/>
        <w:rPr>
          <w:rFonts w:cs="Calibri"/>
        </w:rPr>
      </w:pPr>
    </w:p>
    <w:p w14:paraId="510A907C" w14:textId="77777777" w:rsidR="00255007" w:rsidRPr="00040855" w:rsidRDefault="004C0E10" w:rsidP="00255007">
      <w:pPr>
        <w:spacing w:after="0" w:line="240" w:lineRule="auto"/>
        <w:ind w:left="720"/>
        <w:contextualSpacing/>
        <w:jc w:val="both"/>
        <w:rPr>
          <w:rFonts w:cs="Calibri"/>
        </w:rPr>
      </w:pPr>
      <w:r>
        <w:rPr>
          <w:rFonts w:cs="Calibri"/>
        </w:rPr>
        <w:t xml:space="preserve">The </w:t>
      </w:r>
      <w:r w:rsidR="00255007" w:rsidRPr="00040855">
        <w:rPr>
          <w:rFonts w:cs="Calibri"/>
        </w:rPr>
        <w:t>Committee believed they had discharged their responsibilities under their terms of reference on behalf of Court.</w:t>
      </w:r>
    </w:p>
    <w:p w14:paraId="1D55C2B6" w14:textId="77777777" w:rsidR="00255007" w:rsidRPr="00040855" w:rsidRDefault="00255007" w:rsidP="00255007">
      <w:pPr>
        <w:tabs>
          <w:tab w:val="left" w:pos="709"/>
          <w:tab w:val="right" w:pos="9072"/>
        </w:tabs>
        <w:spacing w:after="0" w:line="240" w:lineRule="auto"/>
        <w:contextualSpacing/>
        <w:rPr>
          <w:rFonts w:cs="Calibri"/>
          <w:b/>
          <w:i/>
        </w:rPr>
      </w:pPr>
    </w:p>
    <w:p w14:paraId="7E1B758A" w14:textId="77777777" w:rsidR="00255007" w:rsidRPr="00255007" w:rsidRDefault="00255007" w:rsidP="00255007">
      <w:pPr>
        <w:spacing w:after="0" w:line="240" w:lineRule="auto"/>
        <w:ind w:left="720"/>
        <w:contextualSpacing/>
        <w:jc w:val="both"/>
        <w:rPr>
          <w:rFonts w:cs="Calibri"/>
        </w:rPr>
      </w:pPr>
      <w:r w:rsidRPr="00040855">
        <w:rPr>
          <w:rFonts w:cs="Calibri"/>
        </w:rPr>
        <w:t xml:space="preserve">Having already </w:t>
      </w:r>
      <w:r w:rsidRPr="00040855">
        <w:rPr>
          <w:rFonts w:cs="Calibri"/>
          <w:b/>
        </w:rPr>
        <w:t>approved</w:t>
      </w:r>
      <w:r w:rsidRPr="00040855">
        <w:rPr>
          <w:rFonts w:cs="Calibri"/>
        </w:rPr>
        <w:t xml:space="preserve"> the Financial Statements, Court </w:t>
      </w:r>
      <w:r w:rsidRPr="00040855">
        <w:rPr>
          <w:rFonts w:cs="Calibri"/>
          <w:b/>
        </w:rPr>
        <w:t>noted</w:t>
      </w:r>
      <w:r w:rsidRPr="00040855">
        <w:rPr>
          <w:rFonts w:cs="Calibri"/>
        </w:rPr>
        <w:t xml:space="preserve"> the other items in the report from Audit Committee.</w:t>
      </w:r>
    </w:p>
    <w:p w14:paraId="7E791C86" w14:textId="77777777" w:rsidR="00EF0EA5" w:rsidRPr="00E944B8" w:rsidRDefault="00EF0EA5" w:rsidP="00EF0EA5">
      <w:pPr>
        <w:spacing w:after="0" w:line="240" w:lineRule="auto"/>
        <w:ind w:left="720"/>
        <w:contextualSpacing/>
        <w:jc w:val="both"/>
        <w:rPr>
          <w:rFonts w:cs="Calibri"/>
        </w:rPr>
      </w:pPr>
    </w:p>
    <w:p w14:paraId="07484861" w14:textId="77777777" w:rsidR="00EF0EA5" w:rsidRPr="00E944B8" w:rsidRDefault="00EF0EA5" w:rsidP="00EF0EA5">
      <w:pPr>
        <w:tabs>
          <w:tab w:val="left" w:pos="709"/>
          <w:tab w:val="right" w:pos="9072"/>
        </w:tabs>
        <w:spacing w:after="0" w:line="240" w:lineRule="auto"/>
        <w:contextualSpacing/>
        <w:rPr>
          <w:rFonts w:cs="Calibri"/>
          <w:b/>
        </w:rPr>
      </w:pPr>
      <w:r w:rsidRPr="00E944B8">
        <w:rPr>
          <w:rFonts w:cs="Calibri"/>
          <w:b/>
        </w:rPr>
        <w:t>16.</w:t>
      </w:r>
      <w:r w:rsidRPr="00E944B8">
        <w:rPr>
          <w:rFonts w:cs="Calibri"/>
          <w:b/>
        </w:rPr>
        <w:tab/>
        <w:t>GOVERNANCE &amp; NOMINATIONS COMMITTEE</w:t>
      </w:r>
      <w:r w:rsidRPr="00E944B8">
        <w:rPr>
          <w:rFonts w:cs="Calibri"/>
          <w:b/>
        </w:rPr>
        <w:tab/>
      </w:r>
      <w:proofErr w:type="gramStart"/>
      <w:r w:rsidRPr="00E944B8">
        <w:rPr>
          <w:rFonts w:cs="Calibri"/>
          <w:b/>
        </w:rPr>
        <w:t>UC(</w:t>
      </w:r>
      <w:proofErr w:type="gramEnd"/>
      <w:r w:rsidRPr="00E944B8">
        <w:rPr>
          <w:rFonts w:cs="Calibri"/>
          <w:b/>
        </w:rPr>
        <w:t>18/19)28</w:t>
      </w:r>
      <w:r w:rsidRPr="00E944B8">
        <w:rPr>
          <w:rFonts w:cs="Calibri"/>
          <w:b/>
        </w:rPr>
        <w:tab/>
      </w:r>
    </w:p>
    <w:p w14:paraId="7B0D62EA" w14:textId="77777777" w:rsidR="00E944B8" w:rsidRPr="00E944B8" w:rsidRDefault="00E944B8" w:rsidP="00EF0EA5">
      <w:pPr>
        <w:spacing w:after="0" w:line="240" w:lineRule="auto"/>
        <w:ind w:left="720"/>
        <w:contextualSpacing/>
        <w:jc w:val="both"/>
        <w:rPr>
          <w:rFonts w:cs="Calibri"/>
        </w:rPr>
      </w:pPr>
      <w:r w:rsidRPr="00E944B8">
        <w:rPr>
          <w:rFonts w:cs="Calibri"/>
        </w:rPr>
        <w:t>Court</w:t>
      </w:r>
      <w:r w:rsidRPr="00E944B8">
        <w:rPr>
          <w:rFonts w:cs="Calibri"/>
          <w:b/>
        </w:rPr>
        <w:t xml:space="preserve"> noted </w:t>
      </w:r>
      <w:r w:rsidR="00EF0EA5" w:rsidRPr="00E944B8">
        <w:rPr>
          <w:rFonts w:cs="Calibri"/>
        </w:rPr>
        <w:t>the report from the Governance &amp; Nominations Committee held on 25 October 2018</w:t>
      </w:r>
      <w:r w:rsidRPr="00E944B8">
        <w:rPr>
          <w:rFonts w:cs="Calibri"/>
        </w:rPr>
        <w:t xml:space="preserve"> including updates on the amendments to the </w:t>
      </w:r>
      <w:r w:rsidR="00EF0EA5" w:rsidRPr="00E944B8">
        <w:rPr>
          <w:rFonts w:cs="Calibri"/>
        </w:rPr>
        <w:t xml:space="preserve">Charter &amp; Statutes and Chair of Court elections. </w:t>
      </w:r>
    </w:p>
    <w:p w14:paraId="4B989541" w14:textId="77777777" w:rsidR="00E944B8" w:rsidRDefault="00E944B8" w:rsidP="00EF0EA5">
      <w:pPr>
        <w:spacing w:after="0" w:line="240" w:lineRule="auto"/>
        <w:ind w:left="720"/>
        <w:contextualSpacing/>
        <w:jc w:val="both"/>
        <w:rPr>
          <w:rFonts w:cs="Calibri"/>
          <w:highlight w:val="green"/>
        </w:rPr>
      </w:pPr>
    </w:p>
    <w:p w14:paraId="37A2CE55" w14:textId="77777777" w:rsidR="00EF0EA5" w:rsidRPr="00EF0EA5" w:rsidRDefault="00EF0EA5" w:rsidP="00EF0EA5">
      <w:pPr>
        <w:tabs>
          <w:tab w:val="left" w:pos="709"/>
          <w:tab w:val="right" w:pos="9072"/>
        </w:tabs>
        <w:spacing w:after="0" w:line="240" w:lineRule="auto"/>
        <w:contextualSpacing/>
        <w:rPr>
          <w:rFonts w:cs="Calibri"/>
          <w:b/>
          <w:highlight w:val="green"/>
        </w:rPr>
      </w:pPr>
    </w:p>
    <w:p w14:paraId="7BD2660C" w14:textId="77777777" w:rsidR="00EF0EA5" w:rsidRPr="000A3392" w:rsidRDefault="00EF0EA5" w:rsidP="00EF0EA5">
      <w:pPr>
        <w:tabs>
          <w:tab w:val="left" w:pos="709"/>
          <w:tab w:val="right" w:pos="9072"/>
        </w:tabs>
        <w:spacing w:after="0" w:line="240" w:lineRule="auto"/>
        <w:contextualSpacing/>
        <w:rPr>
          <w:rFonts w:cs="Calibri"/>
          <w:b/>
          <w:i/>
        </w:rPr>
      </w:pPr>
      <w:r w:rsidRPr="000A3392">
        <w:rPr>
          <w:rFonts w:cs="Calibri"/>
          <w:b/>
          <w:i/>
        </w:rPr>
        <w:t>ACTIVITY UPDATES</w:t>
      </w:r>
    </w:p>
    <w:p w14:paraId="51A1CC06" w14:textId="77777777" w:rsidR="00EF0EA5" w:rsidRPr="000A3392" w:rsidRDefault="00EF0EA5" w:rsidP="00EF0EA5">
      <w:pPr>
        <w:tabs>
          <w:tab w:val="left" w:pos="709"/>
          <w:tab w:val="right" w:pos="9072"/>
        </w:tabs>
        <w:spacing w:after="0" w:line="240" w:lineRule="auto"/>
        <w:contextualSpacing/>
        <w:rPr>
          <w:rFonts w:cs="Calibri"/>
          <w:b/>
        </w:rPr>
      </w:pPr>
    </w:p>
    <w:p w14:paraId="471CF126" w14:textId="77777777" w:rsidR="00EF0EA5" w:rsidRPr="000A3392" w:rsidRDefault="00EF0EA5" w:rsidP="00EF0EA5">
      <w:pPr>
        <w:tabs>
          <w:tab w:val="left" w:pos="709"/>
          <w:tab w:val="right" w:pos="9072"/>
        </w:tabs>
        <w:spacing w:after="0" w:line="240" w:lineRule="auto"/>
        <w:contextualSpacing/>
        <w:rPr>
          <w:rFonts w:cs="Calibri"/>
          <w:b/>
        </w:rPr>
      </w:pPr>
      <w:r w:rsidRPr="000A3392">
        <w:rPr>
          <w:rFonts w:cs="Calibri"/>
          <w:b/>
        </w:rPr>
        <w:t>17.</w:t>
      </w:r>
      <w:r w:rsidRPr="000A3392">
        <w:rPr>
          <w:rFonts w:cs="Calibri"/>
          <w:b/>
        </w:rPr>
        <w:tab/>
        <w:t>STUDENTS’ UNION UPDATE</w:t>
      </w:r>
      <w:r w:rsidRPr="000A3392">
        <w:rPr>
          <w:rFonts w:cs="Calibri"/>
          <w:b/>
        </w:rPr>
        <w:tab/>
      </w:r>
      <w:proofErr w:type="gramStart"/>
      <w:r w:rsidRPr="000A3392">
        <w:rPr>
          <w:rFonts w:cs="Calibri"/>
          <w:b/>
        </w:rPr>
        <w:t>UC(</w:t>
      </w:r>
      <w:proofErr w:type="gramEnd"/>
      <w:r w:rsidRPr="000A3392">
        <w:rPr>
          <w:rFonts w:cs="Calibri"/>
          <w:b/>
        </w:rPr>
        <w:t>18/19)29</w:t>
      </w:r>
      <w:r w:rsidRPr="000A3392">
        <w:rPr>
          <w:rFonts w:cs="Calibri"/>
          <w:b/>
        </w:rPr>
        <w:tab/>
      </w:r>
    </w:p>
    <w:p w14:paraId="3C5C1905" w14:textId="77777777" w:rsidR="005A7C26" w:rsidRPr="000A3392" w:rsidRDefault="005A7C26" w:rsidP="005A7C26">
      <w:pPr>
        <w:spacing w:after="0" w:line="240" w:lineRule="auto"/>
        <w:ind w:left="720"/>
        <w:contextualSpacing/>
        <w:jc w:val="both"/>
        <w:rPr>
          <w:rFonts w:cs="Calibri"/>
        </w:rPr>
      </w:pPr>
      <w:r w:rsidRPr="000A3392">
        <w:rPr>
          <w:rFonts w:cs="Calibri"/>
        </w:rPr>
        <w:t xml:space="preserve">Court </w:t>
      </w:r>
      <w:r w:rsidRPr="000A3392">
        <w:rPr>
          <w:rFonts w:cs="Calibri"/>
          <w:b/>
        </w:rPr>
        <w:t>considered</w:t>
      </w:r>
      <w:r w:rsidRPr="000A3392">
        <w:rPr>
          <w:rFonts w:cs="Calibri"/>
        </w:rPr>
        <w:t xml:space="preserve"> a report from the Students’ Union on recent activity which included updates on the </w:t>
      </w:r>
      <w:r w:rsidR="00130035" w:rsidRPr="000A3392">
        <w:rPr>
          <w:rFonts w:cs="Calibri"/>
        </w:rPr>
        <w:t>strategic plan, mental health and wellbeing, student partnership agreement, RATE awards, sport, divestment and interhall competition, transport, Brexit and international student experience and by-elections</w:t>
      </w:r>
      <w:r w:rsidRPr="000A3392">
        <w:rPr>
          <w:rFonts w:cs="Calibri"/>
        </w:rPr>
        <w:t xml:space="preserve">. </w:t>
      </w:r>
    </w:p>
    <w:p w14:paraId="3438A2F8" w14:textId="77777777" w:rsidR="005A7C26" w:rsidRPr="000A3392" w:rsidRDefault="005A7C26" w:rsidP="005A7C26">
      <w:pPr>
        <w:spacing w:after="0" w:line="240" w:lineRule="auto"/>
        <w:ind w:left="720"/>
        <w:contextualSpacing/>
        <w:jc w:val="both"/>
        <w:rPr>
          <w:rFonts w:cs="Calibri"/>
        </w:rPr>
      </w:pPr>
    </w:p>
    <w:p w14:paraId="7BD0C8E0" w14:textId="77777777" w:rsidR="005A7C26" w:rsidRPr="000A3392" w:rsidRDefault="005A7C26" w:rsidP="005A7C26">
      <w:pPr>
        <w:spacing w:after="0" w:line="240" w:lineRule="auto"/>
        <w:ind w:left="720"/>
        <w:contextualSpacing/>
        <w:jc w:val="both"/>
        <w:rPr>
          <w:rFonts w:cs="Calibri"/>
        </w:rPr>
      </w:pPr>
      <w:r w:rsidRPr="000A3392">
        <w:rPr>
          <w:rFonts w:cs="Calibri"/>
        </w:rPr>
        <w:t xml:space="preserve">Court </w:t>
      </w:r>
      <w:r w:rsidRPr="000A3392">
        <w:rPr>
          <w:rFonts w:cs="Calibri"/>
          <w:b/>
        </w:rPr>
        <w:t>noted</w:t>
      </w:r>
      <w:r w:rsidRPr="000A3392">
        <w:rPr>
          <w:rFonts w:cs="Calibri"/>
        </w:rPr>
        <w:t xml:space="preserve"> the Students’ Union update.</w:t>
      </w:r>
    </w:p>
    <w:p w14:paraId="13B72FD7" w14:textId="77777777" w:rsidR="00EF0EA5" w:rsidRPr="00EF0EA5" w:rsidRDefault="00EF0EA5" w:rsidP="00EF0EA5">
      <w:pPr>
        <w:tabs>
          <w:tab w:val="left" w:pos="709"/>
          <w:tab w:val="right" w:pos="9072"/>
        </w:tabs>
        <w:spacing w:after="0" w:line="240" w:lineRule="auto"/>
        <w:contextualSpacing/>
        <w:rPr>
          <w:rFonts w:cs="Calibri"/>
          <w:b/>
          <w:highlight w:val="green"/>
        </w:rPr>
      </w:pPr>
    </w:p>
    <w:p w14:paraId="75B30552" w14:textId="77777777" w:rsidR="00EF0EA5" w:rsidRPr="000A3392" w:rsidRDefault="00EF0EA5" w:rsidP="00EF0EA5">
      <w:pPr>
        <w:tabs>
          <w:tab w:val="left" w:pos="709"/>
          <w:tab w:val="right" w:pos="9072"/>
        </w:tabs>
        <w:spacing w:after="0" w:line="240" w:lineRule="auto"/>
        <w:contextualSpacing/>
        <w:rPr>
          <w:rFonts w:cs="Calibri"/>
        </w:rPr>
      </w:pPr>
      <w:r w:rsidRPr="000A3392">
        <w:rPr>
          <w:rFonts w:cs="Calibri"/>
          <w:b/>
        </w:rPr>
        <w:t>18.</w:t>
      </w:r>
      <w:r w:rsidRPr="000A3392">
        <w:rPr>
          <w:rFonts w:cs="Calibri"/>
          <w:b/>
        </w:rPr>
        <w:tab/>
        <w:t>UNIVERSITY OF STIRLING STUDENTS’ UNION ACCOUNTS</w:t>
      </w:r>
      <w:r w:rsidRPr="000A3392">
        <w:rPr>
          <w:rFonts w:cs="Calibri"/>
          <w:b/>
        </w:rPr>
        <w:tab/>
      </w:r>
      <w:proofErr w:type="gramStart"/>
      <w:r w:rsidRPr="000A3392">
        <w:rPr>
          <w:rFonts w:cs="Calibri"/>
          <w:b/>
        </w:rPr>
        <w:t>UC(</w:t>
      </w:r>
      <w:proofErr w:type="gramEnd"/>
      <w:r w:rsidRPr="000A3392">
        <w:rPr>
          <w:rFonts w:cs="Calibri"/>
          <w:b/>
        </w:rPr>
        <w:t>18/19)30</w:t>
      </w:r>
    </w:p>
    <w:p w14:paraId="6FE02029" w14:textId="77777777" w:rsidR="005A7C26" w:rsidRPr="000A3392" w:rsidRDefault="005A7C26" w:rsidP="005A7C26">
      <w:pPr>
        <w:spacing w:after="0" w:line="240" w:lineRule="auto"/>
        <w:ind w:left="720"/>
        <w:contextualSpacing/>
        <w:jc w:val="both"/>
        <w:rPr>
          <w:rFonts w:cs="Calibri"/>
          <w:b/>
        </w:rPr>
      </w:pPr>
      <w:r w:rsidRPr="000A3392">
        <w:rPr>
          <w:rFonts w:cs="Calibri"/>
        </w:rPr>
        <w:t xml:space="preserve">Court </w:t>
      </w:r>
      <w:r w:rsidRPr="000A3392">
        <w:rPr>
          <w:rFonts w:cs="Calibri"/>
          <w:b/>
        </w:rPr>
        <w:t>noted</w:t>
      </w:r>
      <w:r w:rsidRPr="000A3392">
        <w:rPr>
          <w:rFonts w:cs="Calibri"/>
        </w:rPr>
        <w:t xml:space="preserve"> the annual report and financial statements for the University of Stirling Students’ Union for 201</w:t>
      </w:r>
      <w:r w:rsidR="000A3392" w:rsidRPr="000A3392">
        <w:rPr>
          <w:rFonts w:cs="Calibri"/>
        </w:rPr>
        <w:t>7</w:t>
      </w:r>
      <w:r w:rsidRPr="000A3392">
        <w:rPr>
          <w:rFonts w:cs="Calibri"/>
        </w:rPr>
        <w:t>/1</w:t>
      </w:r>
      <w:r w:rsidR="000A3392" w:rsidRPr="000A3392">
        <w:rPr>
          <w:rFonts w:cs="Calibri"/>
        </w:rPr>
        <w:t>8</w:t>
      </w:r>
      <w:r w:rsidRPr="000A3392">
        <w:rPr>
          <w:rFonts w:cs="Calibri"/>
        </w:rPr>
        <w:t>.</w:t>
      </w:r>
      <w:r w:rsidR="000A3392" w:rsidRPr="000A3392">
        <w:rPr>
          <w:rFonts w:cs="Calibri"/>
        </w:rPr>
        <w:t xml:space="preserve">  The net movement in funds for the year had been a deficit of £14.1k this was largely a consequence of reduced income from commercial activities due to snow days and industrial action.  </w:t>
      </w:r>
    </w:p>
    <w:p w14:paraId="043EAB07" w14:textId="77777777" w:rsidR="00EF0EA5" w:rsidRPr="000A3392" w:rsidRDefault="00EF0EA5" w:rsidP="00EF0EA5">
      <w:pPr>
        <w:spacing w:after="0" w:line="240" w:lineRule="auto"/>
        <w:ind w:left="720"/>
        <w:contextualSpacing/>
        <w:jc w:val="both"/>
        <w:rPr>
          <w:rFonts w:cs="Calibri"/>
        </w:rPr>
      </w:pPr>
    </w:p>
    <w:p w14:paraId="7333CED5" w14:textId="77777777" w:rsidR="00EF0EA5" w:rsidRPr="000A3392" w:rsidRDefault="00EF0EA5" w:rsidP="00EF0EA5">
      <w:pPr>
        <w:spacing w:after="0" w:line="240" w:lineRule="auto"/>
        <w:ind w:left="720"/>
        <w:contextualSpacing/>
        <w:jc w:val="both"/>
        <w:rPr>
          <w:rFonts w:cs="Calibri"/>
        </w:rPr>
      </w:pPr>
      <w:r w:rsidRPr="000A3392">
        <w:rPr>
          <w:rFonts w:cs="Calibri"/>
        </w:rPr>
        <w:t xml:space="preserve">Court </w:t>
      </w:r>
      <w:r w:rsidRPr="000A3392">
        <w:rPr>
          <w:rFonts w:cs="Calibri"/>
          <w:b/>
        </w:rPr>
        <w:t>note</w:t>
      </w:r>
      <w:r w:rsidR="000A3392" w:rsidRPr="000A3392">
        <w:rPr>
          <w:rFonts w:cs="Calibri"/>
          <w:b/>
        </w:rPr>
        <w:t>d</w:t>
      </w:r>
      <w:r w:rsidRPr="000A3392">
        <w:rPr>
          <w:rFonts w:cs="Calibri"/>
        </w:rPr>
        <w:t xml:space="preserve"> the Annual Report and Financial Statements</w:t>
      </w:r>
      <w:r w:rsidR="000A3392" w:rsidRPr="000A3392">
        <w:rPr>
          <w:rFonts w:cs="Calibri"/>
        </w:rPr>
        <w:t xml:space="preserve"> from the University of Stirling Students’ Union</w:t>
      </w:r>
      <w:r w:rsidRPr="000A3392">
        <w:rPr>
          <w:rFonts w:cs="Calibri"/>
        </w:rPr>
        <w:t>.</w:t>
      </w:r>
    </w:p>
    <w:p w14:paraId="2592B06D" w14:textId="77777777" w:rsidR="00EF0EA5" w:rsidRPr="000A3392" w:rsidRDefault="00EF0EA5" w:rsidP="00EF0EA5">
      <w:pPr>
        <w:spacing w:after="0" w:line="240" w:lineRule="auto"/>
        <w:ind w:left="720"/>
        <w:contextualSpacing/>
        <w:jc w:val="both"/>
        <w:rPr>
          <w:rFonts w:cs="Calibri"/>
        </w:rPr>
      </w:pPr>
    </w:p>
    <w:p w14:paraId="07870092" w14:textId="77777777" w:rsidR="00EF0EA5" w:rsidRPr="00E3735D" w:rsidRDefault="00EF0EA5" w:rsidP="00EF0EA5">
      <w:pPr>
        <w:tabs>
          <w:tab w:val="left" w:pos="709"/>
          <w:tab w:val="right" w:pos="9072"/>
        </w:tabs>
        <w:spacing w:after="0" w:line="240" w:lineRule="auto"/>
        <w:contextualSpacing/>
        <w:rPr>
          <w:rFonts w:cs="Calibri"/>
          <w:b/>
        </w:rPr>
      </w:pPr>
      <w:r w:rsidRPr="00E3735D">
        <w:rPr>
          <w:rFonts w:cs="Calibri"/>
          <w:b/>
        </w:rPr>
        <w:t>19.</w:t>
      </w:r>
      <w:r w:rsidRPr="00E3735D">
        <w:rPr>
          <w:rFonts w:cs="Calibri"/>
          <w:b/>
        </w:rPr>
        <w:tab/>
        <w:t>STAFF AND EMPLOYMENT UPDATE</w:t>
      </w:r>
      <w:r w:rsidRPr="00E3735D">
        <w:rPr>
          <w:rFonts w:cs="Calibri"/>
          <w:b/>
        </w:rPr>
        <w:tab/>
      </w:r>
      <w:proofErr w:type="gramStart"/>
      <w:r w:rsidRPr="00E3735D">
        <w:rPr>
          <w:rFonts w:cs="Calibri"/>
          <w:b/>
        </w:rPr>
        <w:t>UC(</w:t>
      </w:r>
      <w:proofErr w:type="gramEnd"/>
      <w:r w:rsidRPr="00E3735D">
        <w:rPr>
          <w:rFonts w:cs="Calibri"/>
          <w:b/>
        </w:rPr>
        <w:t>18/19)31</w:t>
      </w:r>
      <w:r w:rsidRPr="00E3735D">
        <w:rPr>
          <w:rFonts w:cs="Calibri"/>
          <w:b/>
        </w:rPr>
        <w:tab/>
      </w:r>
    </w:p>
    <w:p w14:paraId="612D92A4" w14:textId="77777777" w:rsidR="00C42AC9" w:rsidRPr="00FF0089" w:rsidRDefault="005A7C26" w:rsidP="005A7C26">
      <w:pPr>
        <w:spacing w:after="0" w:line="240" w:lineRule="auto"/>
        <w:ind w:left="720"/>
        <w:contextualSpacing/>
        <w:jc w:val="both"/>
        <w:rPr>
          <w:rFonts w:cs="Calibri"/>
        </w:rPr>
      </w:pPr>
      <w:r w:rsidRPr="00FF0089">
        <w:rPr>
          <w:rFonts w:cs="Calibri"/>
        </w:rPr>
        <w:t xml:space="preserve">Court </w:t>
      </w:r>
      <w:r w:rsidRPr="00FF0089">
        <w:rPr>
          <w:rFonts w:cs="Calibri"/>
          <w:b/>
        </w:rPr>
        <w:t>received</w:t>
      </w:r>
      <w:r w:rsidRPr="00FF0089">
        <w:rPr>
          <w:rFonts w:cs="Calibri"/>
        </w:rPr>
        <w:t xml:space="preserve"> an update on staff and employment matters.  It was reported that </w:t>
      </w:r>
      <w:r w:rsidR="00C42AC9" w:rsidRPr="00FF0089">
        <w:rPr>
          <w:rFonts w:cs="Calibri"/>
        </w:rPr>
        <w:t>discussions regarding the valuation of the USS pension scheme were still on going.</w:t>
      </w:r>
      <w:r w:rsidR="001F5935" w:rsidRPr="00FF0089">
        <w:rPr>
          <w:rFonts w:cs="Calibri"/>
        </w:rPr>
        <w:t xml:space="preserve">  Assuming there was no resolution by April 2019 the increases in contributions would be implemented with the costs shared in the agreed proportions between the employees and employers.</w:t>
      </w:r>
    </w:p>
    <w:p w14:paraId="2C5F80DC" w14:textId="77777777" w:rsidR="001F5935" w:rsidRPr="00FF0089" w:rsidRDefault="001F5935" w:rsidP="005A7C26">
      <w:pPr>
        <w:spacing w:after="0" w:line="240" w:lineRule="auto"/>
        <w:ind w:left="720"/>
        <w:contextualSpacing/>
        <w:jc w:val="both"/>
        <w:rPr>
          <w:rFonts w:cs="Calibri"/>
        </w:rPr>
      </w:pPr>
    </w:p>
    <w:p w14:paraId="66DF453F" w14:textId="77777777" w:rsidR="001F5935" w:rsidRPr="00FF0089" w:rsidRDefault="001F5935" w:rsidP="005A7C26">
      <w:pPr>
        <w:spacing w:after="0" w:line="240" w:lineRule="auto"/>
        <w:ind w:left="720"/>
        <w:contextualSpacing/>
        <w:jc w:val="both"/>
        <w:rPr>
          <w:rFonts w:cs="Calibri"/>
        </w:rPr>
      </w:pPr>
      <w:r w:rsidRPr="00FF0089">
        <w:rPr>
          <w:rFonts w:cs="Calibri"/>
        </w:rPr>
        <w:t>In the run up to Brexit the Home Office had implemented an EU settled status pilot scheme which was testing the application process that EU citizens and their family members would use when the scheme opened fully in 2019.</w:t>
      </w:r>
      <w:r w:rsidR="00FF0089" w:rsidRPr="00FF0089">
        <w:rPr>
          <w:rFonts w:cs="Calibri"/>
        </w:rPr>
        <w:t xml:space="preserve">  The University had alerted staff to the pilot scheme and would continue to monitor advice from the Home Office.</w:t>
      </w:r>
    </w:p>
    <w:p w14:paraId="1E706D1D" w14:textId="77777777" w:rsidR="00FF0089" w:rsidRPr="00FF0089" w:rsidRDefault="00FF0089" w:rsidP="005A7C26">
      <w:pPr>
        <w:spacing w:after="0" w:line="240" w:lineRule="auto"/>
        <w:ind w:left="720"/>
        <w:contextualSpacing/>
        <w:jc w:val="both"/>
        <w:rPr>
          <w:rFonts w:cs="Calibri"/>
        </w:rPr>
      </w:pPr>
    </w:p>
    <w:p w14:paraId="5A16A23D" w14:textId="77777777" w:rsidR="00FF0089" w:rsidRDefault="00FF0089" w:rsidP="005A7C26">
      <w:pPr>
        <w:spacing w:after="0" w:line="240" w:lineRule="auto"/>
        <w:ind w:left="720"/>
        <w:contextualSpacing/>
        <w:jc w:val="both"/>
        <w:rPr>
          <w:rFonts w:cs="Calibri"/>
        </w:rPr>
      </w:pPr>
      <w:r w:rsidRPr="00FF0089">
        <w:rPr>
          <w:rFonts w:cs="Calibri"/>
        </w:rPr>
        <w:t xml:space="preserve">Following the conclusion of the JNCHES national pay negotiations a final pay award of 2% or £425 whichever was higher, had been implemented from 1 August.  </w:t>
      </w:r>
    </w:p>
    <w:p w14:paraId="315ADA8C" w14:textId="77777777" w:rsidR="00397DF7" w:rsidRPr="00FF0089" w:rsidRDefault="00397DF7" w:rsidP="005A7C26">
      <w:pPr>
        <w:spacing w:after="0" w:line="240" w:lineRule="auto"/>
        <w:ind w:left="720"/>
        <w:contextualSpacing/>
        <w:jc w:val="both"/>
        <w:rPr>
          <w:rFonts w:cs="Calibri"/>
        </w:rPr>
      </w:pPr>
    </w:p>
    <w:p w14:paraId="057F0547" w14:textId="77777777" w:rsidR="00FF0089" w:rsidRPr="00FF0089" w:rsidRDefault="00FF0089" w:rsidP="005A7C26">
      <w:pPr>
        <w:spacing w:after="0" w:line="240" w:lineRule="auto"/>
        <w:ind w:left="720"/>
        <w:contextualSpacing/>
        <w:jc w:val="both"/>
        <w:rPr>
          <w:rFonts w:cs="Calibri"/>
        </w:rPr>
      </w:pPr>
      <w:r w:rsidRPr="00FF0089">
        <w:rPr>
          <w:rFonts w:cs="Calibri"/>
        </w:rPr>
        <w:t>As a result of the living wage increasing to £9.00 per hour a supplement had been added to the rates for spine points 4 and 5.</w:t>
      </w:r>
    </w:p>
    <w:p w14:paraId="74FA3527" w14:textId="77777777" w:rsidR="00FF0089" w:rsidRPr="00FF0089" w:rsidRDefault="00FF0089" w:rsidP="005A7C26">
      <w:pPr>
        <w:spacing w:after="0" w:line="240" w:lineRule="auto"/>
        <w:ind w:left="720"/>
        <w:contextualSpacing/>
        <w:jc w:val="both"/>
        <w:rPr>
          <w:rFonts w:cs="Calibri"/>
        </w:rPr>
      </w:pPr>
    </w:p>
    <w:p w14:paraId="3DD61A7F" w14:textId="77777777" w:rsidR="005A7C26" w:rsidRPr="005A7C26" w:rsidRDefault="005A7C26" w:rsidP="00FF0089">
      <w:pPr>
        <w:spacing w:after="0" w:line="240" w:lineRule="auto"/>
        <w:ind w:left="720"/>
        <w:contextualSpacing/>
        <w:jc w:val="both"/>
        <w:rPr>
          <w:rFonts w:cs="Calibri"/>
        </w:rPr>
      </w:pPr>
      <w:r w:rsidRPr="00FF0089">
        <w:rPr>
          <w:rFonts w:cs="Calibri"/>
        </w:rPr>
        <w:t xml:space="preserve">Court </w:t>
      </w:r>
      <w:r w:rsidRPr="00FF0089">
        <w:rPr>
          <w:rFonts w:cs="Calibri"/>
          <w:b/>
        </w:rPr>
        <w:t>noted</w:t>
      </w:r>
      <w:r w:rsidRPr="00FF0089">
        <w:rPr>
          <w:rFonts w:cs="Calibri"/>
        </w:rPr>
        <w:t xml:space="preserve"> the update on staff and employment matters.</w:t>
      </w:r>
    </w:p>
    <w:p w14:paraId="59C34164" w14:textId="77777777" w:rsidR="00EF0EA5" w:rsidRPr="00E23417" w:rsidRDefault="00EF0EA5" w:rsidP="00EF0EA5">
      <w:pPr>
        <w:tabs>
          <w:tab w:val="left" w:pos="709"/>
          <w:tab w:val="right" w:pos="9072"/>
        </w:tabs>
        <w:spacing w:after="0" w:line="240" w:lineRule="auto"/>
        <w:contextualSpacing/>
        <w:rPr>
          <w:rFonts w:cs="Calibri"/>
          <w:b/>
        </w:rPr>
      </w:pPr>
    </w:p>
    <w:p w14:paraId="32B08F91" w14:textId="77777777" w:rsidR="00EF0EA5" w:rsidRPr="00E23417" w:rsidRDefault="00D24B26" w:rsidP="00EF0EA5">
      <w:pPr>
        <w:tabs>
          <w:tab w:val="left" w:pos="709"/>
          <w:tab w:val="right" w:pos="9072"/>
        </w:tabs>
        <w:spacing w:after="0" w:line="240" w:lineRule="auto"/>
        <w:contextualSpacing/>
        <w:rPr>
          <w:rFonts w:cs="Calibri"/>
          <w:b/>
        </w:rPr>
      </w:pPr>
      <w:r>
        <w:rPr>
          <w:rFonts w:cs="Calibri"/>
          <w:b/>
        </w:rPr>
        <w:br w:type="page"/>
      </w:r>
      <w:r w:rsidR="00EF0EA5" w:rsidRPr="00E23417">
        <w:rPr>
          <w:rFonts w:cs="Calibri"/>
          <w:b/>
        </w:rPr>
        <w:lastRenderedPageBreak/>
        <w:t>20.</w:t>
      </w:r>
      <w:r w:rsidR="00EF0EA5" w:rsidRPr="00E23417">
        <w:rPr>
          <w:rFonts w:cs="Calibri"/>
          <w:b/>
        </w:rPr>
        <w:tab/>
        <w:t>EQUALITY UPDATE</w:t>
      </w:r>
      <w:r w:rsidR="00EF0EA5" w:rsidRPr="00E23417">
        <w:rPr>
          <w:rFonts w:cs="Calibri"/>
          <w:b/>
        </w:rPr>
        <w:tab/>
      </w:r>
      <w:proofErr w:type="gramStart"/>
      <w:r w:rsidR="00EF0EA5" w:rsidRPr="00E23417">
        <w:rPr>
          <w:rFonts w:cs="Calibri"/>
          <w:b/>
        </w:rPr>
        <w:t>UC(</w:t>
      </w:r>
      <w:proofErr w:type="gramEnd"/>
      <w:r w:rsidR="00EF0EA5" w:rsidRPr="00E23417">
        <w:rPr>
          <w:rFonts w:cs="Calibri"/>
          <w:b/>
        </w:rPr>
        <w:t>18/19)32</w:t>
      </w:r>
    </w:p>
    <w:p w14:paraId="3A807947" w14:textId="77777777" w:rsidR="00EF0EA5" w:rsidRPr="00E23417" w:rsidRDefault="00FF0089" w:rsidP="00EF0EA5">
      <w:pPr>
        <w:spacing w:after="0" w:line="240" w:lineRule="auto"/>
        <w:ind w:left="720"/>
        <w:contextualSpacing/>
        <w:jc w:val="both"/>
        <w:rPr>
          <w:rFonts w:cs="Calibri"/>
        </w:rPr>
      </w:pPr>
      <w:r w:rsidRPr="00E23417">
        <w:rPr>
          <w:rFonts w:cs="Calibri"/>
        </w:rPr>
        <w:t xml:space="preserve">Court </w:t>
      </w:r>
      <w:r w:rsidR="00E23417" w:rsidRPr="00E23417">
        <w:rPr>
          <w:rFonts w:cs="Calibri"/>
          <w:b/>
        </w:rPr>
        <w:t>considered</w:t>
      </w:r>
      <w:r w:rsidR="00EF0EA5" w:rsidRPr="00E23417">
        <w:rPr>
          <w:rFonts w:cs="Calibri"/>
        </w:rPr>
        <w:t xml:space="preserve"> the Equality update</w:t>
      </w:r>
      <w:r w:rsidRPr="00E23417">
        <w:rPr>
          <w:rFonts w:cs="Calibri"/>
        </w:rPr>
        <w:t xml:space="preserve"> which </w:t>
      </w:r>
      <w:r w:rsidR="00EF0EA5" w:rsidRPr="00E23417">
        <w:rPr>
          <w:rFonts w:cs="Calibri"/>
        </w:rPr>
        <w:t>include</w:t>
      </w:r>
      <w:r w:rsidRPr="00E23417">
        <w:rPr>
          <w:rFonts w:cs="Calibri"/>
        </w:rPr>
        <w:t>d</w:t>
      </w:r>
      <w:r w:rsidR="00EF0EA5" w:rsidRPr="00E23417">
        <w:rPr>
          <w:rFonts w:cs="Calibri"/>
        </w:rPr>
        <w:t xml:space="preserve"> </w:t>
      </w:r>
      <w:r w:rsidR="009D733B">
        <w:rPr>
          <w:rFonts w:cs="Calibri"/>
        </w:rPr>
        <w:t xml:space="preserve">information </w:t>
      </w:r>
      <w:r w:rsidR="00EF0EA5" w:rsidRPr="00E23417">
        <w:rPr>
          <w:rFonts w:cs="Calibri"/>
        </w:rPr>
        <w:t>on the University’s British Sign Language Action Plan; Preventing and Tackling Sexual Violence and Misconduct Strategy; mental health and wellbeing; student and staff induction; widening access; Athena Swan; training and events, and Students’ Union events and activities.</w:t>
      </w:r>
    </w:p>
    <w:p w14:paraId="6DB97D32" w14:textId="77777777" w:rsidR="00EF0EA5" w:rsidRPr="00E23417" w:rsidRDefault="00EF0EA5" w:rsidP="00EF0EA5">
      <w:pPr>
        <w:spacing w:after="0" w:line="240" w:lineRule="auto"/>
        <w:ind w:left="720"/>
        <w:contextualSpacing/>
        <w:jc w:val="both"/>
        <w:rPr>
          <w:rFonts w:cs="Calibri"/>
        </w:rPr>
      </w:pPr>
    </w:p>
    <w:p w14:paraId="0004D04B" w14:textId="77777777" w:rsidR="00397DF7" w:rsidRDefault="00EF0EA5" w:rsidP="00397DF7">
      <w:pPr>
        <w:spacing w:after="0" w:line="240" w:lineRule="auto"/>
        <w:ind w:left="720"/>
        <w:contextualSpacing/>
        <w:jc w:val="both"/>
        <w:rPr>
          <w:rFonts w:cs="Calibri"/>
        </w:rPr>
      </w:pPr>
      <w:r w:rsidRPr="00E23417">
        <w:rPr>
          <w:rFonts w:cs="Calibri"/>
        </w:rPr>
        <w:t xml:space="preserve">Court </w:t>
      </w:r>
      <w:r w:rsidRPr="00E23417">
        <w:rPr>
          <w:rFonts w:cs="Calibri"/>
          <w:b/>
        </w:rPr>
        <w:t>note</w:t>
      </w:r>
      <w:r w:rsidR="00E23417" w:rsidRPr="00E23417">
        <w:rPr>
          <w:rFonts w:cs="Calibri"/>
          <w:b/>
        </w:rPr>
        <w:t>d</w:t>
      </w:r>
      <w:r w:rsidRPr="00E23417">
        <w:rPr>
          <w:rFonts w:cs="Calibri"/>
        </w:rPr>
        <w:t xml:space="preserve"> </w:t>
      </w:r>
      <w:r w:rsidR="00E23417" w:rsidRPr="00E23417">
        <w:rPr>
          <w:rFonts w:cs="Calibri"/>
        </w:rPr>
        <w:t xml:space="preserve">the </w:t>
      </w:r>
      <w:r w:rsidRPr="00E23417">
        <w:rPr>
          <w:rFonts w:cs="Calibri"/>
        </w:rPr>
        <w:t>update on Equality &amp; Diversity issues</w:t>
      </w:r>
      <w:r w:rsidR="00E23417" w:rsidRPr="00E23417">
        <w:rPr>
          <w:rFonts w:cs="Calibri"/>
        </w:rPr>
        <w:t>.</w:t>
      </w:r>
    </w:p>
    <w:p w14:paraId="53B77ABA" w14:textId="77777777" w:rsidR="00397DF7" w:rsidRDefault="00397DF7" w:rsidP="00EF0EA5">
      <w:pPr>
        <w:tabs>
          <w:tab w:val="left" w:pos="709"/>
          <w:tab w:val="right" w:pos="9072"/>
        </w:tabs>
        <w:spacing w:after="0" w:line="240" w:lineRule="auto"/>
        <w:contextualSpacing/>
        <w:rPr>
          <w:rFonts w:cs="Calibri"/>
          <w:b/>
          <w:i/>
        </w:rPr>
      </w:pPr>
    </w:p>
    <w:p w14:paraId="40EC153A" w14:textId="77777777" w:rsidR="00EF0EA5" w:rsidRPr="00FF0089" w:rsidRDefault="00EF0EA5" w:rsidP="00EF0EA5">
      <w:pPr>
        <w:tabs>
          <w:tab w:val="left" w:pos="709"/>
          <w:tab w:val="right" w:pos="9072"/>
        </w:tabs>
        <w:spacing w:after="0" w:line="240" w:lineRule="auto"/>
        <w:contextualSpacing/>
        <w:rPr>
          <w:rFonts w:cs="Calibri"/>
          <w:b/>
          <w:i/>
        </w:rPr>
      </w:pPr>
      <w:r w:rsidRPr="00E23417">
        <w:rPr>
          <w:rFonts w:cs="Calibri"/>
          <w:b/>
          <w:i/>
        </w:rPr>
        <w:t>RISKS</w:t>
      </w:r>
    </w:p>
    <w:p w14:paraId="3BF729BD" w14:textId="77777777" w:rsidR="00EF0EA5" w:rsidRPr="00FF0089" w:rsidRDefault="00EF0EA5" w:rsidP="00EF0EA5">
      <w:pPr>
        <w:spacing w:after="0" w:line="240" w:lineRule="auto"/>
        <w:contextualSpacing/>
        <w:jc w:val="both"/>
        <w:rPr>
          <w:rFonts w:cs="Calibri"/>
          <w:b/>
        </w:rPr>
      </w:pPr>
    </w:p>
    <w:p w14:paraId="1408FF12" w14:textId="77777777" w:rsidR="00EF0EA5" w:rsidRPr="00FF0089" w:rsidRDefault="00EF0EA5" w:rsidP="00EF0EA5">
      <w:pPr>
        <w:tabs>
          <w:tab w:val="left" w:pos="709"/>
          <w:tab w:val="right" w:pos="9072"/>
        </w:tabs>
        <w:spacing w:after="0" w:line="240" w:lineRule="auto"/>
        <w:contextualSpacing/>
        <w:rPr>
          <w:rFonts w:cs="Calibri"/>
          <w:b/>
        </w:rPr>
      </w:pPr>
      <w:r w:rsidRPr="00FF0089">
        <w:rPr>
          <w:rFonts w:cs="Calibri"/>
          <w:b/>
        </w:rPr>
        <w:t>21.</w:t>
      </w:r>
      <w:r w:rsidRPr="00FF0089">
        <w:rPr>
          <w:rFonts w:cs="Calibri"/>
          <w:b/>
        </w:rPr>
        <w:tab/>
        <w:t>RISKS ARISING</w:t>
      </w:r>
      <w:r w:rsidRPr="00FF0089">
        <w:rPr>
          <w:rFonts w:cs="Calibri"/>
          <w:b/>
        </w:rPr>
        <w:tab/>
        <w:t>Oral</w:t>
      </w:r>
      <w:r w:rsidRPr="00FF0089">
        <w:rPr>
          <w:rFonts w:cs="Calibri"/>
          <w:b/>
        </w:rPr>
        <w:tab/>
      </w:r>
    </w:p>
    <w:p w14:paraId="382E0CFD" w14:textId="77777777" w:rsidR="00EF0EA5" w:rsidRPr="00FF0089" w:rsidRDefault="00FF0089" w:rsidP="00EF0EA5">
      <w:pPr>
        <w:spacing w:after="0" w:line="240" w:lineRule="auto"/>
        <w:ind w:left="720"/>
        <w:contextualSpacing/>
        <w:jc w:val="both"/>
        <w:rPr>
          <w:rFonts w:cs="Calibri"/>
        </w:rPr>
      </w:pPr>
      <w:r w:rsidRPr="00FF0089">
        <w:rPr>
          <w:rFonts w:cs="Calibri"/>
        </w:rPr>
        <w:t xml:space="preserve">No additional items were identified to add to the </w:t>
      </w:r>
      <w:r w:rsidR="00EF0EA5" w:rsidRPr="00FF0089">
        <w:rPr>
          <w:rFonts w:cs="Calibri"/>
        </w:rPr>
        <w:t xml:space="preserve">institutional Register of Strategic Risks.   </w:t>
      </w:r>
    </w:p>
    <w:p w14:paraId="59B50945" w14:textId="77777777" w:rsidR="00EF0EA5" w:rsidRPr="00FF0089" w:rsidRDefault="00EF0EA5" w:rsidP="00EF0EA5">
      <w:pPr>
        <w:tabs>
          <w:tab w:val="left" w:pos="709"/>
          <w:tab w:val="right" w:pos="9072"/>
        </w:tabs>
        <w:spacing w:after="0" w:line="240" w:lineRule="auto"/>
        <w:contextualSpacing/>
        <w:rPr>
          <w:rFonts w:cs="Calibri"/>
          <w:b/>
        </w:rPr>
      </w:pPr>
    </w:p>
    <w:p w14:paraId="11318139" w14:textId="77777777" w:rsidR="00EF0EA5" w:rsidRPr="005A7C26" w:rsidRDefault="00EF0EA5" w:rsidP="00EF0EA5">
      <w:pPr>
        <w:tabs>
          <w:tab w:val="left" w:pos="709"/>
          <w:tab w:val="right" w:pos="9072"/>
        </w:tabs>
        <w:spacing w:after="0" w:line="240" w:lineRule="auto"/>
        <w:contextualSpacing/>
        <w:rPr>
          <w:rFonts w:cs="Calibri"/>
          <w:b/>
        </w:rPr>
      </w:pPr>
      <w:r w:rsidRPr="005A7C26">
        <w:rPr>
          <w:rFonts w:cs="Calibri"/>
          <w:b/>
        </w:rPr>
        <w:t>22.</w:t>
      </w:r>
      <w:r w:rsidRPr="005A7C26">
        <w:rPr>
          <w:rFonts w:cs="Calibri"/>
          <w:b/>
        </w:rPr>
        <w:tab/>
        <w:t>ANY OTHER COMPETENT BUSINESS</w:t>
      </w:r>
      <w:r w:rsidRPr="005A7C26">
        <w:rPr>
          <w:rFonts w:cs="Calibri"/>
          <w:b/>
        </w:rPr>
        <w:tab/>
      </w:r>
    </w:p>
    <w:p w14:paraId="3337236D" w14:textId="77777777" w:rsidR="005A7C26" w:rsidRPr="005A7C26" w:rsidRDefault="005A7C26" w:rsidP="005A7C26">
      <w:pPr>
        <w:spacing w:after="0" w:line="240" w:lineRule="auto"/>
        <w:ind w:left="720"/>
        <w:contextualSpacing/>
        <w:jc w:val="both"/>
        <w:rPr>
          <w:rFonts w:cs="Calibri"/>
        </w:rPr>
      </w:pPr>
      <w:r w:rsidRPr="005A7C26">
        <w:rPr>
          <w:rFonts w:cs="Calibri"/>
        </w:rPr>
        <w:t xml:space="preserve">There were no items of other business. </w:t>
      </w:r>
    </w:p>
    <w:p w14:paraId="6556DD85" w14:textId="77777777" w:rsidR="00EF0EA5" w:rsidRPr="005A7C26" w:rsidRDefault="00EF0EA5" w:rsidP="00EF0EA5">
      <w:pPr>
        <w:spacing w:after="0" w:line="240" w:lineRule="auto"/>
        <w:contextualSpacing/>
        <w:rPr>
          <w:rFonts w:cs="Calibri"/>
        </w:rPr>
      </w:pPr>
    </w:p>
    <w:p w14:paraId="507D17C0" w14:textId="77777777" w:rsidR="00EF0EA5" w:rsidRPr="005A7C26" w:rsidRDefault="00EF0EA5" w:rsidP="00EF0EA5">
      <w:pPr>
        <w:tabs>
          <w:tab w:val="left" w:pos="709"/>
          <w:tab w:val="right" w:pos="9072"/>
        </w:tabs>
        <w:spacing w:after="0" w:line="240" w:lineRule="auto"/>
        <w:contextualSpacing/>
        <w:rPr>
          <w:rFonts w:cs="Calibri"/>
          <w:b/>
        </w:rPr>
      </w:pPr>
      <w:r w:rsidRPr="005A7C26">
        <w:rPr>
          <w:rFonts w:cs="Calibri"/>
          <w:b/>
        </w:rPr>
        <w:t>23.</w:t>
      </w:r>
      <w:r w:rsidRPr="005A7C26">
        <w:rPr>
          <w:rFonts w:cs="Calibri"/>
          <w:b/>
        </w:rPr>
        <w:tab/>
        <w:t>NEXT MEETING</w:t>
      </w:r>
      <w:r w:rsidRPr="005A7C26">
        <w:rPr>
          <w:rFonts w:cs="Calibri"/>
          <w:b/>
        </w:rPr>
        <w:tab/>
      </w:r>
    </w:p>
    <w:p w14:paraId="6A04F1D2" w14:textId="77777777" w:rsidR="00EF0EA5" w:rsidRPr="00247D2F" w:rsidRDefault="005A7C26" w:rsidP="005A7C26">
      <w:pPr>
        <w:spacing w:after="0" w:line="240" w:lineRule="auto"/>
        <w:ind w:left="720"/>
        <w:contextualSpacing/>
        <w:jc w:val="both"/>
        <w:rPr>
          <w:rFonts w:cs="Calibri"/>
        </w:rPr>
      </w:pPr>
      <w:r w:rsidRPr="005A7C26">
        <w:rPr>
          <w:rFonts w:cs="Calibri"/>
        </w:rPr>
        <w:t xml:space="preserve">Court </w:t>
      </w:r>
      <w:r w:rsidRPr="005A7C26">
        <w:rPr>
          <w:rFonts w:cs="Calibri"/>
          <w:b/>
        </w:rPr>
        <w:t>noted</w:t>
      </w:r>
      <w:r w:rsidRPr="005A7C26">
        <w:rPr>
          <w:rFonts w:cs="Calibri"/>
        </w:rPr>
        <w:t xml:space="preserve"> that the next meeting was scheduled for </w:t>
      </w:r>
      <w:r w:rsidR="00EF0EA5" w:rsidRPr="005A7C26">
        <w:rPr>
          <w:rFonts w:cs="Calibri"/>
        </w:rPr>
        <w:t>25 March 2019.</w:t>
      </w:r>
      <w:r w:rsidR="00EF0EA5" w:rsidRPr="00247D2F">
        <w:rPr>
          <w:rFonts w:cs="Calibri"/>
        </w:rPr>
        <w:t xml:space="preserve"> </w:t>
      </w:r>
    </w:p>
    <w:p w14:paraId="5ABDF3A8" w14:textId="77777777" w:rsidR="00D24121" w:rsidRPr="006A4578" w:rsidRDefault="00D24121" w:rsidP="00ED2811">
      <w:pPr>
        <w:spacing w:after="0" w:line="240" w:lineRule="auto"/>
        <w:contextualSpacing/>
        <w:jc w:val="both"/>
        <w:rPr>
          <w:rFonts w:cs="Calibri"/>
        </w:rPr>
      </w:pPr>
    </w:p>
    <w:p w14:paraId="4439633A" w14:textId="77777777" w:rsidR="00D24121" w:rsidRDefault="00D24121" w:rsidP="00ED2811">
      <w:pPr>
        <w:spacing w:after="0" w:line="240" w:lineRule="auto"/>
        <w:contextualSpacing/>
        <w:jc w:val="both"/>
        <w:rPr>
          <w:rFonts w:cs="Calibri"/>
          <w:sz w:val="18"/>
          <w:szCs w:val="18"/>
        </w:rPr>
      </w:pPr>
    </w:p>
    <w:p w14:paraId="68A070D3" w14:textId="77777777" w:rsidR="00ED2811" w:rsidRPr="00CC3C3F" w:rsidRDefault="008D1A6F" w:rsidP="00ED2811">
      <w:pPr>
        <w:spacing w:after="0" w:line="240" w:lineRule="auto"/>
        <w:contextualSpacing/>
        <w:jc w:val="both"/>
        <w:rPr>
          <w:rFonts w:cs="Calibri"/>
          <w:sz w:val="18"/>
          <w:szCs w:val="18"/>
        </w:rPr>
      </w:pPr>
      <w:r w:rsidRPr="00CC3C3F">
        <w:rPr>
          <w:rFonts w:cs="Calibri"/>
          <w:sz w:val="18"/>
          <w:szCs w:val="18"/>
        </w:rPr>
        <w:t xml:space="preserve">Policy </w:t>
      </w:r>
      <w:r w:rsidR="00835EB2" w:rsidRPr="00CC3C3F">
        <w:rPr>
          <w:rFonts w:cs="Calibri"/>
          <w:sz w:val="18"/>
          <w:szCs w:val="18"/>
        </w:rPr>
        <w:t xml:space="preserve">&amp; </w:t>
      </w:r>
      <w:r w:rsidRPr="00CC3C3F">
        <w:rPr>
          <w:rFonts w:cs="Calibri"/>
          <w:sz w:val="18"/>
          <w:szCs w:val="18"/>
        </w:rPr>
        <w:t>Planning</w:t>
      </w:r>
    </w:p>
    <w:p w14:paraId="6E1536CD" w14:textId="77777777" w:rsidR="003077FF" w:rsidRPr="00CC3C3F" w:rsidRDefault="00FC2CC0" w:rsidP="00596A6F">
      <w:pPr>
        <w:spacing w:after="0" w:line="240" w:lineRule="auto"/>
        <w:contextualSpacing/>
        <w:jc w:val="both"/>
        <w:rPr>
          <w:rFonts w:cs="Calibri"/>
          <w:sz w:val="18"/>
          <w:szCs w:val="18"/>
        </w:rPr>
      </w:pPr>
      <w:r>
        <w:rPr>
          <w:rFonts w:cs="Calibri"/>
          <w:sz w:val="18"/>
          <w:szCs w:val="18"/>
        </w:rPr>
        <w:t>December</w:t>
      </w:r>
      <w:r w:rsidR="00090A29" w:rsidRPr="00CC3C3F">
        <w:rPr>
          <w:rFonts w:cs="Calibri"/>
          <w:sz w:val="18"/>
          <w:szCs w:val="18"/>
        </w:rPr>
        <w:t xml:space="preserve"> </w:t>
      </w:r>
      <w:r w:rsidR="00ED2811" w:rsidRPr="00CC3C3F">
        <w:rPr>
          <w:rFonts w:cs="Calibri"/>
          <w:sz w:val="18"/>
          <w:szCs w:val="18"/>
        </w:rPr>
        <w:t>201</w:t>
      </w:r>
      <w:r w:rsidR="00EF0EA5">
        <w:rPr>
          <w:rFonts w:cs="Calibri"/>
          <w:sz w:val="18"/>
          <w:szCs w:val="18"/>
        </w:rPr>
        <w:t>8</w:t>
      </w:r>
    </w:p>
    <w:sectPr w:rsidR="003077FF" w:rsidRPr="00CC3C3F" w:rsidSect="00D24121">
      <w:headerReference w:type="default" r:id="rId12"/>
      <w:footerReference w:type="default" r:id="rId13"/>
      <w:pgSz w:w="11906" w:h="16838"/>
      <w:pgMar w:top="1247" w:right="1440" w:bottom="1247"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A64EA" w14:textId="77777777" w:rsidR="00051944" w:rsidRDefault="00051944" w:rsidP="0004055B">
      <w:pPr>
        <w:spacing w:after="0" w:line="240" w:lineRule="auto"/>
      </w:pPr>
      <w:r>
        <w:separator/>
      </w:r>
    </w:p>
  </w:endnote>
  <w:endnote w:type="continuationSeparator" w:id="0">
    <w:p w14:paraId="033D6648" w14:textId="77777777" w:rsidR="00051944" w:rsidRDefault="00051944" w:rsidP="0004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F83F" w14:textId="77777777" w:rsidR="003225FF" w:rsidRPr="00D60727" w:rsidRDefault="003225FF" w:rsidP="00EE564E">
    <w:pPr>
      <w:pStyle w:val="Footer"/>
      <w:spacing w:before="240" w:after="0"/>
      <w:jc w:val="right"/>
      <w:rPr>
        <w:rFonts w:ascii="Arial" w:hAnsi="Arial" w:cs="Arial"/>
        <w:i/>
        <w:sz w:val="16"/>
        <w:szCs w:val="16"/>
      </w:rPr>
    </w:pPr>
    <w:r w:rsidRPr="00D60727">
      <w:rPr>
        <w:rFonts w:ascii="Arial" w:hAnsi="Arial" w:cs="Arial"/>
        <w:i/>
        <w:sz w:val="16"/>
        <w:szCs w:val="16"/>
      </w:rPr>
      <w:t xml:space="preserve">Page </w:t>
    </w:r>
    <w:r w:rsidRPr="00D60727">
      <w:rPr>
        <w:rFonts w:ascii="Arial" w:hAnsi="Arial" w:cs="Arial"/>
        <w:i/>
        <w:sz w:val="16"/>
        <w:szCs w:val="16"/>
      </w:rPr>
      <w:fldChar w:fldCharType="begin"/>
    </w:r>
    <w:r w:rsidRPr="00D60727">
      <w:rPr>
        <w:rFonts w:ascii="Arial" w:hAnsi="Arial" w:cs="Arial"/>
        <w:i/>
        <w:sz w:val="16"/>
        <w:szCs w:val="16"/>
      </w:rPr>
      <w:instrText xml:space="preserve"> PAGE </w:instrText>
    </w:r>
    <w:r w:rsidRPr="00D60727">
      <w:rPr>
        <w:rFonts w:ascii="Arial" w:hAnsi="Arial" w:cs="Arial"/>
        <w:i/>
        <w:sz w:val="16"/>
        <w:szCs w:val="16"/>
      </w:rPr>
      <w:fldChar w:fldCharType="separate"/>
    </w:r>
    <w:r w:rsidR="002435CB">
      <w:rPr>
        <w:rFonts w:ascii="Arial" w:hAnsi="Arial" w:cs="Arial"/>
        <w:i/>
        <w:noProof/>
        <w:sz w:val="16"/>
        <w:szCs w:val="16"/>
      </w:rPr>
      <w:t>7</w:t>
    </w:r>
    <w:r w:rsidRPr="00D60727">
      <w:rPr>
        <w:rFonts w:ascii="Arial" w:hAnsi="Arial" w:cs="Arial"/>
        <w:i/>
        <w:sz w:val="16"/>
        <w:szCs w:val="16"/>
      </w:rPr>
      <w:fldChar w:fldCharType="end"/>
    </w:r>
    <w:r w:rsidRPr="00D60727">
      <w:rPr>
        <w:rFonts w:ascii="Arial" w:hAnsi="Arial" w:cs="Arial"/>
        <w:i/>
        <w:sz w:val="16"/>
        <w:szCs w:val="16"/>
      </w:rPr>
      <w:t xml:space="preserve"> of </w:t>
    </w:r>
    <w:r w:rsidRPr="00D60727">
      <w:rPr>
        <w:rFonts w:ascii="Arial" w:hAnsi="Arial" w:cs="Arial"/>
        <w:i/>
        <w:sz w:val="16"/>
        <w:szCs w:val="16"/>
      </w:rPr>
      <w:fldChar w:fldCharType="begin"/>
    </w:r>
    <w:r w:rsidRPr="00D60727">
      <w:rPr>
        <w:rFonts w:ascii="Arial" w:hAnsi="Arial" w:cs="Arial"/>
        <w:i/>
        <w:sz w:val="16"/>
        <w:szCs w:val="16"/>
      </w:rPr>
      <w:instrText xml:space="preserve"> NUMPAGES  </w:instrText>
    </w:r>
    <w:r w:rsidRPr="00D60727">
      <w:rPr>
        <w:rFonts w:ascii="Arial" w:hAnsi="Arial" w:cs="Arial"/>
        <w:i/>
        <w:sz w:val="16"/>
        <w:szCs w:val="16"/>
      </w:rPr>
      <w:fldChar w:fldCharType="separate"/>
    </w:r>
    <w:r w:rsidR="002435CB">
      <w:rPr>
        <w:rFonts w:ascii="Arial" w:hAnsi="Arial" w:cs="Arial"/>
        <w:i/>
        <w:noProof/>
        <w:sz w:val="16"/>
        <w:szCs w:val="16"/>
      </w:rPr>
      <w:t>7</w:t>
    </w:r>
    <w:r w:rsidRPr="00D60727">
      <w:rPr>
        <w:rFonts w:ascii="Arial" w:hAnsi="Arial" w:cs="Arial"/>
        <w:i/>
        <w:sz w:val="16"/>
        <w:szCs w:val="16"/>
      </w:rPr>
      <w:fldChar w:fldCharType="end"/>
    </w:r>
  </w:p>
  <w:p w14:paraId="6FF16B7D" w14:textId="77777777" w:rsidR="003225FF" w:rsidRDefault="003225FF">
    <w:pPr>
      <w:pStyle w:val="Footer"/>
      <w:jc w:val="right"/>
    </w:pPr>
  </w:p>
  <w:p w14:paraId="1BB59C1D" w14:textId="77777777" w:rsidR="003225FF" w:rsidRDefault="0032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6D1B5" w14:textId="77777777" w:rsidR="00051944" w:rsidRDefault="00051944" w:rsidP="0004055B">
      <w:pPr>
        <w:spacing w:after="0" w:line="240" w:lineRule="auto"/>
      </w:pPr>
      <w:r>
        <w:separator/>
      </w:r>
    </w:p>
  </w:footnote>
  <w:footnote w:type="continuationSeparator" w:id="0">
    <w:p w14:paraId="35DB7F22" w14:textId="77777777" w:rsidR="00051944" w:rsidRDefault="00051944" w:rsidP="0004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FCBE" w14:textId="77777777" w:rsidR="001F74BD" w:rsidRPr="00AC707F" w:rsidRDefault="001F74BD">
    <w:pPr>
      <w:pStyle w:val="Header"/>
    </w:pPr>
    <w:r w:rsidRPr="00AC707F">
      <w:tab/>
    </w:r>
    <w:r w:rsidRPr="00AC707F">
      <w:tab/>
      <w:t>UC (1</w:t>
    </w:r>
    <w:r w:rsidR="00EF0EA5">
      <w:t>8</w:t>
    </w:r>
    <w:r w:rsidRPr="00AC707F">
      <w:t>/1</w:t>
    </w:r>
    <w:r w:rsidR="00EF0EA5">
      <w:t>9</w:t>
    </w:r>
    <w:r w:rsidRPr="00AC707F">
      <w:t xml:space="preserve">) Minutes </w:t>
    </w:r>
    <w:r w:rsidR="00194E61">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71352"/>
    <w:multiLevelType w:val="hybridMultilevel"/>
    <w:tmpl w:val="BFE42E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42A0ECF"/>
    <w:multiLevelType w:val="hybridMultilevel"/>
    <w:tmpl w:val="9BEC2D5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A4"/>
    <w:rsid w:val="00002AA0"/>
    <w:rsid w:val="000150AF"/>
    <w:rsid w:val="00026477"/>
    <w:rsid w:val="000266C4"/>
    <w:rsid w:val="00027065"/>
    <w:rsid w:val="00036759"/>
    <w:rsid w:val="000368D1"/>
    <w:rsid w:val="0004055B"/>
    <w:rsid w:val="00040855"/>
    <w:rsid w:val="0004191A"/>
    <w:rsid w:val="00044E97"/>
    <w:rsid w:val="00051944"/>
    <w:rsid w:val="00052BEB"/>
    <w:rsid w:val="00052F05"/>
    <w:rsid w:val="00054591"/>
    <w:rsid w:val="00054FFB"/>
    <w:rsid w:val="00060ADE"/>
    <w:rsid w:val="00063A04"/>
    <w:rsid w:val="00063D16"/>
    <w:rsid w:val="00067B2D"/>
    <w:rsid w:val="00074AAA"/>
    <w:rsid w:val="00082254"/>
    <w:rsid w:val="000849B0"/>
    <w:rsid w:val="00090A29"/>
    <w:rsid w:val="00092842"/>
    <w:rsid w:val="00096CB4"/>
    <w:rsid w:val="000A3392"/>
    <w:rsid w:val="000B21C6"/>
    <w:rsid w:val="000B4B08"/>
    <w:rsid w:val="000B6E58"/>
    <w:rsid w:val="000C4B67"/>
    <w:rsid w:val="000C51AC"/>
    <w:rsid w:val="000C5DE4"/>
    <w:rsid w:val="000C7C75"/>
    <w:rsid w:val="000D59F8"/>
    <w:rsid w:val="000E0D42"/>
    <w:rsid w:val="000E4EA9"/>
    <w:rsid w:val="000E4ECF"/>
    <w:rsid w:val="000E4F6E"/>
    <w:rsid w:val="000E530F"/>
    <w:rsid w:val="000E7225"/>
    <w:rsid w:val="000E7F03"/>
    <w:rsid w:val="000F0BF3"/>
    <w:rsid w:val="000F45D4"/>
    <w:rsid w:val="000F60FA"/>
    <w:rsid w:val="000F7859"/>
    <w:rsid w:val="001017C2"/>
    <w:rsid w:val="00103765"/>
    <w:rsid w:val="00104121"/>
    <w:rsid w:val="00105AB5"/>
    <w:rsid w:val="00107600"/>
    <w:rsid w:val="0010776A"/>
    <w:rsid w:val="00116CB2"/>
    <w:rsid w:val="0011750E"/>
    <w:rsid w:val="00117F1A"/>
    <w:rsid w:val="00117F42"/>
    <w:rsid w:val="001205D2"/>
    <w:rsid w:val="001275CA"/>
    <w:rsid w:val="00130035"/>
    <w:rsid w:val="001307C0"/>
    <w:rsid w:val="00130A12"/>
    <w:rsid w:val="001355CA"/>
    <w:rsid w:val="001357A8"/>
    <w:rsid w:val="0014177B"/>
    <w:rsid w:val="00150CF4"/>
    <w:rsid w:val="001554B1"/>
    <w:rsid w:val="00157893"/>
    <w:rsid w:val="001602BB"/>
    <w:rsid w:val="00163D8A"/>
    <w:rsid w:val="001673EC"/>
    <w:rsid w:val="0016765E"/>
    <w:rsid w:val="0017294F"/>
    <w:rsid w:val="00176F5A"/>
    <w:rsid w:val="00183243"/>
    <w:rsid w:val="00184A59"/>
    <w:rsid w:val="00185A76"/>
    <w:rsid w:val="00190AFD"/>
    <w:rsid w:val="00194E61"/>
    <w:rsid w:val="0019521F"/>
    <w:rsid w:val="001968F7"/>
    <w:rsid w:val="00197B9A"/>
    <w:rsid w:val="001A0DA4"/>
    <w:rsid w:val="001A526A"/>
    <w:rsid w:val="001A6FB6"/>
    <w:rsid w:val="001B45FE"/>
    <w:rsid w:val="001B556D"/>
    <w:rsid w:val="001B64E8"/>
    <w:rsid w:val="001C3A1F"/>
    <w:rsid w:val="001C6173"/>
    <w:rsid w:val="001D27EC"/>
    <w:rsid w:val="001D3412"/>
    <w:rsid w:val="001D3E1F"/>
    <w:rsid w:val="001E0826"/>
    <w:rsid w:val="001E5F28"/>
    <w:rsid w:val="001E7237"/>
    <w:rsid w:val="001E7A1E"/>
    <w:rsid w:val="001F31EA"/>
    <w:rsid w:val="001F4D40"/>
    <w:rsid w:val="001F5935"/>
    <w:rsid w:val="001F6EE9"/>
    <w:rsid w:val="001F74BD"/>
    <w:rsid w:val="002010BC"/>
    <w:rsid w:val="00202753"/>
    <w:rsid w:val="00225445"/>
    <w:rsid w:val="00231943"/>
    <w:rsid w:val="00234217"/>
    <w:rsid w:val="00236B65"/>
    <w:rsid w:val="002435CB"/>
    <w:rsid w:val="00245FC3"/>
    <w:rsid w:val="00247EEE"/>
    <w:rsid w:val="00255007"/>
    <w:rsid w:val="00256C58"/>
    <w:rsid w:val="0026121C"/>
    <w:rsid w:val="00262508"/>
    <w:rsid w:val="00263D27"/>
    <w:rsid w:val="00276255"/>
    <w:rsid w:val="00277C88"/>
    <w:rsid w:val="00283C05"/>
    <w:rsid w:val="00286D6B"/>
    <w:rsid w:val="002902BF"/>
    <w:rsid w:val="00295447"/>
    <w:rsid w:val="002A130D"/>
    <w:rsid w:val="002A56A7"/>
    <w:rsid w:val="002B57E3"/>
    <w:rsid w:val="002C1BD2"/>
    <w:rsid w:val="002D03E1"/>
    <w:rsid w:val="002D0672"/>
    <w:rsid w:val="002D2A96"/>
    <w:rsid w:val="002D5100"/>
    <w:rsid w:val="002D792E"/>
    <w:rsid w:val="002E0FA6"/>
    <w:rsid w:val="002E24BB"/>
    <w:rsid w:val="002E24FB"/>
    <w:rsid w:val="002E4B32"/>
    <w:rsid w:val="003001EA"/>
    <w:rsid w:val="003040D6"/>
    <w:rsid w:val="0030526A"/>
    <w:rsid w:val="003077FF"/>
    <w:rsid w:val="0031242C"/>
    <w:rsid w:val="00320486"/>
    <w:rsid w:val="0032242B"/>
    <w:rsid w:val="003225FF"/>
    <w:rsid w:val="00325FB6"/>
    <w:rsid w:val="003358FE"/>
    <w:rsid w:val="00337A51"/>
    <w:rsid w:val="00342EC5"/>
    <w:rsid w:val="00342F9A"/>
    <w:rsid w:val="003436D8"/>
    <w:rsid w:val="00343E2B"/>
    <w:rsid w:val="00350FB2"/>
    <w:rsid w:val="00351EE9"/>
    <w:rsid w:val="003521B6"/>
    <w:rsid w:val="003626BE"/>
    <w:rsid w:val="00363192"/>
    <w:rsid w:val="00366ED2"/>
    <w:rsid w:val="00396845"/>
    <w:rsid w:val="00396A82"/>
    <w:rsid w:val="00397DF7"/>
    <w:rsid w:val="003B07F3"/>
    <w:rsid w:val="003B22CE"/>
    <w:rsid w:val="003B3B0C"/>
    <w:rsid w:val="003C2B37"/>
    <w:rsid w:val="003C4A6A"/>
    <w:rsid w:val="003D05F8"/>
    <w:rsid w:val="003D1566"/>
    <w:rsid w:val="003D637C"/>
    <w:rsid w:val="003D7870"/>
    <w:rsid w:val="003E4A9A"/>
    <w:rsid w:val="003F0600"/>
    <w:rsid w:val="003F11CB"/>
    <w:rsid w:val="003F2A17"/>
    <w:rsid w:val="003F6B43"/>
    <w:rsid w:val="00401744"/>
    <w:rsid w:val="0040574C"/>
    <w:rsid w:val="004064C8"/>
    <w:rsid w:val="00407388"/>
    <w:rsid w:val="00415312"/>
    <w:rsid w:val="004156A4"/>
    <w:rsid w:val="0041645F"/>
    <w:rsid w:val="00417D05"/>
    <w:rsid w:val="00425E58"/>
    <w:rsid w:val="00426259"/>
    <w:rsid w:val="004305D2"/>
    <w:rsid w:val="004315EF"/>
    <w:rsid w:val="0043478B"/>
    <w:rsid w:val="00435A88"/>
    <w:rsid w:val="00437A96"/>
    <w:rsid w:val="00442FD6"/>
    <w:rsid w:val="00452128"/>
    <w:rsid w:val="00456643"/>
    <w:rsid w:val="0045709C"/>
    <w:rsid w:val="00463484"/>
    <w:rsid w:val="004655A7"/>
    <w:rsid w:val="004669D9"/>
    <w:rsid w:val="004674D5"/>
    <w:rsid w:val="0047416B"/>
    <w:rsid w:val="00476FA8"/>
    <w:rsid w:val="00480F87"/>
    <w:rsid w:val="00487A5A"/>
    <w:rsid w:val="00490593"/>
    <w:rsid w:val="0049326D"/>
    <w:rsid w:val="004972DE"/>
    <w:rsid w:val="004A6E03"/>
    <w:rsid w:val="004B0B34"/>
    <w:rsid w:val="004B31B1"/>
    <w:rsid w:val="004C0E10"/>
    <w:rsid w:val="004D0FFB"/>
    <w:rsid w:val="004D1648"/>
    <w:rsid w:val="004F1A64"/>
    <w:rsid w:val="004F3D5A"/>
    <w:rsid w:val="004F66C2"/>
    <w:rsid w:val="00501270"/>
    <w:rsid w:val="00501CB7"/>
    <w:rsid w:val="00504C69"/>
    <w:rsid w:val="00507BF3"/>
    <w:rsid w:val="005241EA"/>
    <w:rsid w:val="00526BC3"/>
    <w:rsid w:val="00527490"/>
    <w:rsid w:val="00532602"/>
    <w:rsid w:val="0053781E"/>
    <w:rsid w:val="00540423"/>
    <w:rsid w:val="005423A3"/>
    <w:rsid w:val="00544CE3"/>
    <w:rsid w:val="00545169"/>
    <w:rsid w:val="00545A1F"/>
    <w:rsid w:val="00552FF5"/>
    <w:rsid w:val="005539DA"/>
    <w:rsid w:val="00560522"/>
    <w:rsid w:val="005632C4"/>
    <w:rsid w:val="005666D8"/>
    <w:rsid w:val="0057021A"/>
    <w:rsid w:val="00571374"/>
    <w:rsid w:val="005830A3"/>
    <w:rsid w:val="0058451A"/>
    <w:rsid w:val="0058546C"/>
    <w:rsid w:val="005952C9"/>
    <w:rsid w:val="00596A6F"/>
    <w:rsid w:val="005A7C26"/>
    <w:rsid w:val="005B26BB"/>
    <w:rsid w:val="005B516C"/>
    <w:rsid w:val="005B5710"/>
    <w:rsid w:val="005B6A08"/>
    <w:rsid w:val="005B720D"/>
    <w:rsid w:val="005C4712"/>
    <w:rsid w:val="005C66B6"/>
    <w:rsid w:val="005D0847"/>
    <w:rsid w:val="005D2D58"/>
    <w:rsid w:val="005D3988"/>
    <w:rsid w:val="005D6D31"/>
    <w:rsid w:val="005E147E"/>
    <w:rsid w:val="005E769B"/>
    <w:rsid w:val="005F0924"/>
    <w:rsid w:val="005F0CB2"/>
    <w:rsid w:val="005F5422"/>
    <w:rsid w:val="005F76E5"/>
    <w:rsid w:val="00600BA2"/>
    <w:rsid w:val="00600F84"/>
    <w:rsid w:val="0060692A"/>
    <w:rsid w:val="00610311"/>
    <w:rsid w:val="00611054"/>
    <w:rsid w:val="00612474"/>
    <w:rsid w:val="006129B7"/>
    <w:rsid w:val="00612FE5"/>
    <w:rsid w:val="00617ED9"/>
    <w:rsid w:val="00620195"/>
    <w:rsid w:val="0062796F"/>
    <w:rsid w:val="00627CBA"/>
    <w:rsid w:val="00630B5D"/>
    <w:rsid w:val="00636F5F"/>
    <w:rsid w:val="00652E35"/>
    <w:rsid w:val="00657819"/>
    <w:rsid w:val="00664264"/>
    <w:rsid w:val="00671D59"/>
    <w:rsid w:val="00673941"/>
    <w:rsid w:val="00674AE6"/>
    <w:rsid w:val="00677C84"/>
    <w:rsid w:val="0069043C"/>
    <w:rsid w:val="00695B08"/>
    <w:rsid w:val="00697A58"/>
    <w:rsid w:val="006A4578"/>
    <w:rsid w:val="006D060B"/>
    <w:rsid w:val="006D0F71"/>
    <w:rsid w:val="006D34E7"/>
    <w:rsid w:val="006E240E"/>
    <w:rsid w:val="006E417E"/>
    <w:rsid w:val="00700715"/>
    <w:rsid w:val="007020D6"/>
    <w:rsid w:val="00710E30"/>
    <w:rsid w:val="007131CF"/>
    <w:rsid w:val="00715E4B"/>
    <w:rsid w:val="007162EE"/>
    <w:rsid w:val="00717AF4"/>
    <w:rsid w:val="007224C5"/>
    <w:rsid w:val="007229D5"/>
    <w:rsid w:val="007306B3"/>
    <w:rsid w:val="007366BD"/>
    <w:rsid w:val="0074092E"/>
    <w:rsid w:val="007415C6"/>
    <w:rsid w:val="00742D05"/>
    <w:rsid w:val="00747B7D"/>
    <w:rsid w:val="00755853"/>
    <w:rsid w:val="00755ECF"/>
    <w:rsid w:val="00757D0B"/>
    <w:rsid w:val="00766997"/>
    <w:rsid w:val="00766FF4"/>
    <w:rsid w:val="00773237"/>
    <w:rsid w:val="00773D93"/>
    <w:rsid w:val="007778C5"/>
    <w:rsid w:val="00781B46"/>
    <w:rsid w:val="007830D9"/>
    <w:rsid w:val="007842E7"/>
    <w:rsid w:val="00785521"/>
    <w:rsid w:val="00786563"/>
    <w:rsid w:val="007968C7"/>
    <w:rsid w:val="00797C0C"/>
    <w:rsid w:val="007A3C16"/>
    <w:rsid w:val="007A498A"/>
    <w:rsid w:val="007A60A0"/>
    <w:rsid w:val="007B0DDB"/>
    <w:rsid w:val="007B5B86"/>
    <w:rsid w:val="007B7DB3"/>
    <w:rsid w:val="007C0C5D"/>
    <w:rsid w:val="007C1BC7"/>
    <w:rsid w:val="007C1F0D"/>
    <w:rsid w:val="007C2BE5"/>
    <w:rsid w:val="007D395A"/>
    <w:rsid w:val="007D672A"/>
    <w:rsid w:val="007E2E51"/>
    <w:rsid w:val="00811532"/>
    <w:rsid w:val="00812EA6"/>
    <w:rsid w:val="00813091"/>
    <w:rsid w:val="00815F38"/>
    <w:rsid w:val="00817CC8"/>
    <w:rsid w:val="008322C8"/>
    <w:rsid w:val="00832D20"/>
    <w:rsid w:val="00834C1D"/>
    <w:rsid w:val="00835EB2"/>
    <w:rsid w:val="00837900"/>
    <w:rsid w:val="008429E1"/>
    <w:rsid w:val="008440FB"/>
    <w:rsid w:val="008441E5"/>
    <w:rsid w:val="00847222"/>
    <w:rsid w:val="00854721"/>
    <w:rsid w:val="00854762"/>
    <w:rsid w:val="00863000"/>
    <w:rsid w:val="00866E7B"/>
    <w:rsid w:val="00880748"/>
    <w:rsid w:val="008906E3"/>
    <w:rsid w:val="00893787"/>
    <w:rsid w:val="00894A24"/>
    <w:rsid w:val="008959AA"/>
    <w:rsid w:val="008A007A"/>
    <w:rsid w:val="008A4712"/>
    <w:rsid w:val="008A53A7"/>
    <w:rsid w:val="008C192B"/>
    <w:rsid w:val="008C220D"/>
    <w:rsid w:val="008C3357"/>
    <w:rsid w:val="008D1A6F"/>
    <w:rsid w:val="008D3D21"/>
    <w:rsid w:val="008D5694"/>
    <w:rsid w:val="008D64C7"/>
    <w:rsid w:val="008D7352"/>
    <w:rsid w:val="008E6D03"/>
    <w:rsid w:val="008F4A1F"/>
    <w:rsid w:val="008F4A75"/>
    <w:rsid w:val="0090004A"/>
    <w:rsid w:val="00902E65"/>
    <w:rsid w:val="00904A11"/>
    <w:rsid w:val="00905FCE"/>
    <w:rsid w:val="0090637F"/>
    <w:rsid w:val="009111D7"/>
    <w:rsid w:val="00916D37"/>
    <w:rsid w:val="009253B6"/>
    <w:rsid w:val="009253C4"/>
    <w:rsid w:val="009272AF"/>
    <w:rsid w:val="00930F31"/>
    <w:rsid w:val="00934C5F"/>
    <w:rsid w:val="009564CA"/>
    <w:rsid w:val="009700A3"/>
    <w:rsid w:val="00971F84"/>
    <w:rsid w:val="009730BA"/>
    <w:rsid w:val="0098076B"/>
    <w:rsid w:val="009850FC"/>
    <w:rsid w:val="00986F10"/>
    <w:rsid w:val="00991136"/>
    <w:rsid w:val="00991182"/>
    <w:rsid w:val="00991966"/>
    <w:rsid w:val="00991B8A"/>
    <w:rsid w:val="009923B9"/>
    <w:rsid w:val="00993BFD"/>
    <w:rsid w:val="0099748F"/>
    <w:rsid w:val="009A17A9"/>
    <w:rsid w:val="009C491C"/>
    <w:rsid w:val="009C6390"/>
    <w:rsid w:val="009C7CA7"/>
    <w:rsid w:val="009D1ADF"/>
    <w:rsid w:val="009D596D"/>
    <w:rsid w:val="009D733B"/>
    <w:rsid w:val="009E1CAE"/>
    <w:rsid w:val="009E3276"/>
    <w:rsid w:val="009E4BB0"/>
    <w:rsid w:val="00A01A2D"/>
    <w:rsid w:val="00A175FE"/>
    <w:rsid w:val="00A208A1"/>
    <w:rsid w:val="00A217C6"/>
    <w:rsid w:val="00A21ABE"/>
    <w:rsid w:val="00A22E36"/>
    <w:rsid w:val="00A26C8E"/>
    <w:rsid w:val="00A3156A"/>
    <w:rsid w:val="00A31991"/>
    <w:rsid w:val="00A35064"/>
    <w:rsid w:val="00A64D3E"/>
    <w:rsid w:val="00A66F24"/>
    <w:rsid w:val="00A743D3"/>
    <w:rsid w:val="00A75216"/>
    <w:rsid w:val="00A75A12"/>
    <w:rsid w:val="00A76A5E"/>
    <w:rsid w:val="00A77074"/>
    <w:rsid w:val="00A777B8"/>
    <w:rsid w:val="00A77996"/>
    <w:rsid w:val="00A80858"/>
    <w:rsid w:val="00A862A4"/>
    <w:rsid w:val="00A91F9F"/>
    <w:rsid w:val="00A96143"/>
    <w:rsid w:val="00AA19DB"/>
    <w:rsid w:val="00AA4684"/>
    <w:rsid w:val="00AA4D62"/>
    <w:rsid w:val="00AB3777"/>
    <w:rsid w:val="00AB5656"/>
    <w:rsid w:val="00AB65C2"/>
    <w:rsid w:val="00AB7E65"/>
    <w:rsid w:val="00AC1082"/>
    <w:rsid w:val="00AC11B8"/>
    <w:rsid w:val="00AC3830"/>
    <w:rsid w:val="00AC641D"/>
    <w:rsid w:val="00AC707F"/>
    <w:rsid w:val="00AC7A9E"/>
    <w:rsid w:val="00AC7CF4"/>
    <w:rsid w:val="00AD0525"/>
    <w:rsid w:val="00AD0B79"/>
    <w:rsid w:val="00AD0FD8"/>
    <w:rsid w:val="00AD1EB2"/>
    <w:rsid w:val="00AD4583"/>
    <w:rsid w:val="00AD6179"/>
    <w:rsid w:val="00AD6652"/>
    <w:rsid w:val="00AE271C"/>
    <w:rsid w:val="00AE2BB3"/>
    <w:rsid w:val="00AE398C"/>
    <w:rsid w:val="00AE4B9E"/>
    <w:rsid w:val="00AE613B"/>
    <w:rsid w:val="00AE6891"/>
    <w:rsid w:val="00AE76B6"/>
    <w:rsid w:val="00AF4BED"/>
    <w:rsid w:val="00AF6961"/>
    <w:rsid w:val="00AF7A0A"/>
    <w:rsid w:val="00AF7E6F"/>
    <w:rsid w:val="00B03B89"/>
    <w:rsid w:val="00B10F37"/>
    <w:rsid w:val="00B11277"/>
    <w:rsid w:val="00B122D9"/>
    <w:rsid w:val="00B130B9"/>
    <w:rsid w:val="00B139F2"/>
    <w:rsid w:val="00B14EC5"/>
    <w:rsid w:val="00B14F43"/>
    <w:rsid w:val="00B179BB"/>
    <w:rsid w:val="00B24A0C"/>
    <w:rsid w:val="00B32761"/>
    <w:rsid w:val="00B33AA1"/>
    <w:rsid w:val="00B342EE"/>
    <w:rsid w:val="00B36627"/>
    <w:rsid w:val="00B3788B"/>
    <w:rsid w:val="00B41FC5"/>
    <w:rsid w:val="00B43782"/>
    <w:rsid w:val="00B47A7F"/>
    <w:rsid w:val="00B607A5"/>
    <w:rsid w:val="00B61A05"/>
    <w:rsid w:val="00B6362E"/>
    <w:rsid w:val="00B74995"/>
    <w:rsid w:val="00B8679E"/>
    <w:rsid w:val="00B91374"/>
    <w:rsid w:val="00B93E95"/>
    <w:rsid w:val="00BA372E"/>
    <w:rsid w:val="00BA3789"/>
    <w:rsid w:val="00BA3A35"/>
    <w:rsid w:val="00BA402B"/>
    <w:rsid w:val="00BB2A6D"/>
    <w:rsid w:val="00BB4FCF"/>
    <w:rsid w:val="00BC1E3A"/>
    <w:rsid w:val="00BC21D2"/>
    <w:rsid w:val="00BD0E06"/>
    <w:rsid w:val="00BD1534"/>
    <w:rsid w:val="00BD69C0"/>
    <w:rsid w:val="00BE2704"/>
    <w:rsid w:val="00BE31AA"/>
    <w:rsid w:val="00BE7AA5"/>
    <w:rsid w:val="00BF0FDB"/>
    <w:rsid w:val="00BF37A4"/>
    <w:rsid w:val="00BF3B8E"/>
    <w:rsid w:val="00C00B7B"/>
    <w:rsid w:val="00C03E11"/>
    <w:rsid w:val="00C13781"/>
    <w:rsid w:val="00C13C90"/>
    <w:rsid w:val="00C20E92"/>
    <w:rsid w:val="00C249F0"/>
    <w:rsid w:val="00C37F79"/>
    <w:rsid w:val="00C402B8"/>
    <w:rsid w:val="00C42AC9"/>
    <w:rsid w:val="00C45001"/>
    <w:rsid w:val="00C5601D"/>
    <w:rsid w:val="00C63D7F"/>
    <w:rsid w:val="00C70696"/>
    <w:rsid w:val="00C8724E"/>
    <w:rsid w:val="00C9015B"/>
    <w:rsid w:val="00CA011A"/>
    <w:rsid w:val="00CA0FEE"/>
    <w:rsid w:val="00CA1DE9"/>
    <w:rsid w:val="00CA7E6C"/>
    <w:rsid w:val="00CB7471"/>
    <w:rsid w:val="00CB7DAC"/>
    <w:rsid w:val="00CC0CE7"/>
    <w:rsid w:val="00CC2455"/>
    <w:rsid w:val="00CC2C92"/>
    <w:rsid w:val="00CC3C3F"/>
    <w:rsid w:val="00CD0CE1"/>
    <w:rsid w:val="00CD1945"/>
    <w:rsid w:val="00CD1B99"/>
    <w:rsid w:val="00CD3EE0"/>
    <w:rsid w:val="00CD4781"/>
    <w:rsid w:val="00CD6501"/>
    <w:rsid w:val="00CE3CC4"/>
    <w:rsid w:val="00CE607B"/>
    <w:rsid w:val="00CF4CDC"/>
    <w:rsid w:val="00D032E1"/>
    <w:rsid w:val="00D051C4"/>
    <w:rsid w:val="00D106DE"/>
    <w:rsid w:val="00D11BC8"/>
    <w:rsid w:val="00D12429"/>
    <w:rsid w:val="00D133E9"/>
    <w:rsid w:val="00D16916"/>
    <w:rsid w:val="00D24121"/>
    <w:rsid w:val="00D24B26"/>
    <w:rsid w:val="00D31EE4"/>
    <w:rsid w:val="00D505C1"/>
    <w:rsid w:val="00D5444D"/>
    <w:rsid w:val="00D548C2"/>
    <w:rsid w:val="00D559AD"/>
    <w:rsid w:val="00D60F9D"/>
    <w:rsid w:val="00D649B6"/>
    <w:rsid w:val="00D64E4B"/>
    <w:rsid w:val="00D679EA"/>
    <w:rsid w:val="00D67AAA"/>
    <w:rsid w:val="00D72721"/>
    <w:rsid w:val="00D92400"/>
    <w:rsid w:val="00DA24C6"/>
    <w:rsid w:val="00DA53DF"/>
    <w:rsid w:val="00DA67B1"/>
    <w:rsid w:val="00DB303A"/>
    <w:rsid w:val="00DC0179"/>
    <w:rsid w:val="00DC0D56"/>
    <w:rsid w:val="00DC16AE"/>
    <w:rsid w:val="00DC206C"/>
    <w:rsid w:val="00DD2B5E"/>
    <w:rsid w:val="00DE1E07"/>
    <w:rsid w:val="00DE228A"/>
    <w:rsid w:val="00DE7637"/>
    <w:rsid w:val="00DF04F5"/>
    <w:rsid w:val="00DF4263"/>
    <w:rsid w:val="00E00411"/>
    <w:rsid w:val="00E11861"/>
    <w:rsid w:val="00E11C43"/>
    <w:rsid w:val="00E121E8"/>
    <w:rsid w:val="00E20088"/>
    <w:rsid w:val="00E23417"/>
    <w:rsid w:val="00E26354"/>
    <w:rsid w:val="00E30201"/>
    <w:rsid w:val="00E30B2B"/>
    <w:rsid w:val="00E31E7F"/>
    <w:rsid w:val="00E350A3"/>
    <w:rsid w:val="00E3735D"/>
    <w:rsid w:val="00E417E1"/>
    <w:rsid w:val="00E47DB4"/>
    <w:rsid w:val="00E54601"/>
    <w:rsid w:val="00E56C5C"/>
    <w:rsid w:val="00E66C2E"/>
    <w:rsid w:val="00E7679B"/>
    <w:rsid w:val="00E81950"/>
    <w:rsid w:val="00E81F6F"/>
    <w:rsid w:val="00E87C32"/>
    <w:rsid w:val="00E943EB"/>
    <w:rsid w:val="00E944B8"/>
    <w:rsid w:val="00EA3519"/>
    <w:rsid w:val="00EA45CF"/>
    <w:rsid w:val="00EA475F"/>
    <w:rsid w:val="00EA5CCC"/>
    <w:rsid w:val="00EA79E3"/>
    <w:rsid w:val="00EB264D"/>
    <w:rsid w:val="00EB4232"/>
    <w:rsid w:val="00EB47DF"/>
    <w:rsid w:val="00EB7A3A"/>
    <w:rsid w:val="00EC0546"/>
    <w:rsid w:val="00EC1469"/>
    <w:rsid w:val="00EC537A"/>
    <w:rsid w:val="00ED2811"/>
    <w:rsid w:val="00ED4734"/>
    <w:rsid w:val="00ED5C9C"/>
    <w:rsid w:val="00ED6661"/>
    <w:rsid w:val="00EE0501"/>
    <w:rsid w:val="00EE3F93"/>
    <w:rsid w:val="00EE49D9"/>
    <w:rsid w:val="00EE564E"/>
    <w:rsid w:val="00EE5BDA"/>
    <w:rsid w:val="00EE60D7"/>
    <w:rsid w:val="00EF0EA5"/>
    <w:rsid w:val="00EF2548"/>
    <w:rsid w:val="00EF66F3"/>
    <w:rsid w:val="00F077D8"/>
    <w:rsid w:val="00F1181A"/>
    <w:rsid w:val="00F1634B"/>
    <w:rsid w:val="00F1683C"/>
    <w:rsid w:val="00F23319"/>
    <w:rsid w:val="00F26B47"/>
    <w:rsid w:val="00F31695"/>
    <w:rsid w:val="00F37379"/>
    <w:rsid w:val="00F37398"/>
    <w:rsid w:val="00F4135B"/>
    <w:rsid w:val="00F43996"/>
    <w:rsid w:val="00F441A7"/>
    <w:rsid w:val="00F46140"/>
    <w:rsid w:val="00F46AE6"/>
    <w:rsid w:val="00F5341B"/>
    <w:rsid w:val="00F53E0B"/>
    <w:rsid w:val="00F60F27"/>
    <w:rsid w:val="00F6198B"/>
    <w:rsid w:val="00F64685"/>
    <w:rsid w:val="00F73303"/>
    <w:rsid w:val="00F7470F"/>
    <w:rsid w:val="00F74A70"/>
    <w:rsid w:val="00F9280B"/>
    <w:rsid w:val="00F932B1"/>
    <w:rsid w:val="00F965D6"/>
    <w:rsid w:val="00F96A88"/>
    <w:rsid w:val="00F97A4A"/>
    <w:rsid w:val="00FA3011"/>
    <w:rsid w:val="00FA7B9F"/>
    <w:rsid w:val="00FB0A51"/>
    <w:rsid w:val="00FB2757"/>
    <w:rsid w:val="00FB3688"/>
    <w:rsid w:val="00FB3CC4"/>
    <w:rsid w:val="00FB5241"/>
    <w:rsid w:val="00FB7995"/>
    <w:rsid w:val="00FC2CC0"/>
    <w:rsid w:val="00FC38D3"/>
    <w:rsid w:val="00FD11FF"/>
    <w:rsid w:val="00FD18C2"/>
    <w:rsid w:val="00FD23B7"/>
    <w:rsid w:val="00FD41BA"/>
    <w:rsid w:val="00FF0089"/>
    <w:rsid w:val="00FF20C5"/>
    <w:rsid w:val="00FF3337"/>
    <w:rsid w:val="00FF5432"/>
    <w:rsid w:val="00FF5D0A"/>
    <w:rsid w:val="00FF7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9D775"/>
  <w15:chartTrackingRefBased/>
  <w15:docId w15:val="{8A2EDA54-43C4-42DA-90EB-6C6606C5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FE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2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62A4"/>
    <w:rPr>
      <w:rFonts w:ascii="Tahoma" w:hAnsi="Tahoma" w:cs="Tahoma"/>
      <w:sz w:val="16"/>
      <w:szCs w:val="16"/>
    </w:rPr>
  </w:style>
  <w:style w:type="paragraph" w:styleId="ListParagraph">
    <w:name w:val="List Paragraph"/>
    <w:basedOn w:val="Normal"/>
    <w:link w:val="ListParagraphChar"/>
    <w:uiPriority w:val="34"/>
    <w:qFormat/>
    <w:rsid w:val="00C20E92"/>
    <w:pPr>
      <w:ind w:left="720"/>
      <w:contextualSpacing/>
    </w:pPr>
  </w:style>
  <w:style w:type="paragraph" w:styleId="Header">
    <w:name w:val="header"/>
    <w:basedOn w:val="Normal"/>
    <w:link w:val="HeaderChar"/>
    <w:uiPriority w:val="99"/>
    <w:unhideWhenUsed/>
    <w:rsid w:val="0004055B"/>
    <w:pPr>
      <w:tabs>
        <w:tab w:val="center" w:pos="4513"/>
        <w:tab w:val="right" w:pos="9026"/>
      </w:tabs>
    </w:pPr>
  </w:style>
  <w:style w:type="character" w:customStyle="1" w:styleId="HeaderChar">
    <w:name w:val="Header Char"/>
    <w:link w:val="Header"/>
    <w:uiPriority w:val="99"/>
    <w:rsid w:val="0004055B"/>
    <w:rPr>
      <w:sz w:val="22"/>
      <w:szCs w:val="22"/>
      <w:lang w:eastAsia="en-US"/>
    </w:rPr>
  </w:style>
  <w:style w:type="paragraph" w:styleId="Footer">
    <w:name w:val="footer"/>
    <w:basedOn w:val="Normal"/>
    <w:link w:val="FooterChar"/>
    <w:uiPriority w:val="99"/>
    <w:unhideWhenUsed/>
    <w:rsid w:val="0004055B"/>
    <w:pPr>
      <w:tabs>
        <w:tab w:val="center" w:pos="4513"/>
        <w:tab w:val="right" w:pos="9026"/>
      </w:tabs>
    </w:pPr>
  </w:style>
  <w:style w:type="character" w:customStyle="1" w:styleId="FooterChar">
    <w:name w:val="Footer Char"/>
    <w:link w:val="Footer"/>
    <w:uiPriority w:val="99"/>
    <w:rsid w:val="0004055B"/>
    <w:rPr>
      <w:sz w:val="22"/>
      <w:szCs w:val="22"/>
      <w:lang w:eastAsia="en-US"/>
    </w:rPr>
  </w:style>
  <w:style w:type="character" w:customStyle="1" w:styleId="ListParagraphChar">
    <w:name w:val="List Paragraph Char"/>
    <w:link w:val="ListParagraph"/>
    <w:uiPriority w:val="34"/>
    <w:rsid w:val="00F64685"/>
    <w:rPr>
      <w:sz w:val="22"/>
      <w:szCs w:val="22"/>
      <w:lang w:eastAsia="en-US"/>
    </w:rPr>
  </w:style>
  <w:style w:type="character" w:styleId="CommentReference">
    <w:name w:val="annotation reference"/>
    <w:uiPriority w:val="99"/>
    <w:semiHidden/>
    <w:unhideWhenUsed/>
    <w:rsid w:val="0099748F"/>
    <w:rPr>
      <w:sz w:val="16"/>
      <w:szCs w:val="16"/>
    </w:rPr>
  </w:style>
  <w:style w:type="paragraph" w:styleId="CommentText">
    <w:name w:val="annotation text"/>
    <w:basedOn w:val="Normal"/>
    <w:link w:val="CommentTextChar"/>
    <w:uiPriority w:val="99"/>
    <w:semiHidden/>
    <w:unhideWhenUsed/>
    <w:rsid w:val="0099748F"/>
    <w:rPr>
      <w:sz w:val="20"/>
      <w:szCs w:val="20"/>
    </w:rPr>
  </w:style>
  <w:style w:type="character" w:customStyle="1" w:styleId="CommentTextChar">
    <w:name w:val="Comment Text Char"/>
    <w:link w:val="CommentText"/>
    <w:uiPriority w:val="99"/>
    <w:semiHidden/>
    <w:rsid w:val="0099748F"/>
    <w:rPr>
      <w:lang w:eastAsia="en-US"/>
    </w:rPr>
  </w:style>
  <w:style w:type="paragraph" w:styleId="CommentSubject">
    <w:name w:val="annotation subject"/>
    <w:basedOn w:val="CommentText"/>
    <w:next w:val="CommentText"/>
    <w:link w:val="CommentSubjectChar"/>
    <w:uiPriority w:val="99"/>
    <w:semiHidden/>
    <w:unhideWhenUsed/>
    <w:rsid w:val="0099748F"/>
    <w:rPr>
      <w:b/>
      <w:bCs/>
    </w:rPr>
  </w:style>
  <w:style w:type="character" w:customStyle="1" w:styleId="CommentSubjectChar">
    <w:name w:val="Comment Subject Char"/>
    <w:link w:val="CommentSubject"/>
    <w:uiPriority w:val="99"/>
    <w:semiHidden/>
    <w:rsid w:val="0099748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6" ma:contentTypeDescription="Create a new document." ma:contentTypeScope="" ma:versionID="26601ca9966dc14dbb3b7dc889200716">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304d88afcad844321926db0080eb68d9"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453b0b-e893-41b5-af7c-8a766d62107e"/>
    <lcf76f155ced4ddcb4097134ff3c332f xmlns="8dcad7d7-d287-47c9-a126-0f5ce902e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B6CE34-3C22-4C2D-8F99-2E53DE703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09EAA-88AC-414E-A1F9-13CFAF3C9940}">
  <ds:schemaRefs>
    <ds:schemaRef ds:uri="http://schemas.openxmlformats.org/officeDocument/2006/bibliography"/>
  </ds:schemaRefs>
</ds:datastoreItem>
</file>

<file path=customXml/itemProps3.xml><?xml version="1.0" encoding="utf-8"?>
<ds:datastoreItem xmlns:ds="http://schemas.openxmlformats.org/officeDocument/2006/customXml" ds:itemID="{DF02A3F2-E4B9-4D78-81C6-25B5AC56F36D}">
  <ds:schemaRefs>
    <ds:schemaRef ds:uri="http://schemas.microsoft.com/sharepoint/v3/contenttype/forms"/>
  </ds:schemaRefs>
</ds:datastoreItem>
</file>

<file path=customXml/itemProps4.xml><?xml version="1.0" encoding="utf-8"?>
<ds:datastoreItem xmlns:ds="http://schemas.openxmlformats.org/officeDocument/2006/customXml" ds:itemID="{8A67F7A3-FBC6-4479-88DE-F6EC95E9DAFB}">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2454</Words>
  <Characters>13991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frw1</dc:creator>
  <cp:keywords/>
  <cp:lastModifiedBy>Moray Nichol</cp:lastModifiedBy>
  <cp:revision>3</cp:revision>
  <cp:lastPrinted>2017-10-12T11:14:00Z</cp:lastPrinted>
  <dcterms:created xsi:type="dcterms:W3CDTF">2022-12-19T17:31:00Z</dcterms:created>
  <dcterms:modified xsi:type="dcterms:W3CDTF">2022-12-19T17:34:00Z</dcterms:modified>
</cp:coreProperties>
</file>