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A4EB" w14:textId="77777777" w:rsidR="005E2A78" w:rsidRDefault="005E2A78">
      <w:pPr>
        <w:pStyle w:val="BodyText"/>
        <w:spacing w:before="10"/>
        <w:ind w:left="0"/>
        <w:rPr>
          <w:rFonts w:ascii="Times New Roman"/>
          <w:sz w:val="7"/>
        </w:rPr>
      </w:pPr>
    </w:p>
    <w:p w14:paraId="3BA0A36A" w14:textId="77777777" w:rsidR="005E2A78" w:rsidRDefault="00093FC4">
      <w:pPr>
        <w:pStyle w:val="BodyText"/>
        <w:spacing w:before="0"/>
        <w:ind w:left="5424"/>
        <w:rPr>
          <w:rFonts w:ascii="Times New Roman"/>
          <w:sz w:val="20"/>
        </w:rPr>
      </w:pPr>
      <w:r>
        <w:rPr>
          <w:rFonts w:ascii="Times New Roman"/>
          <w:noProof/>
          <w:sz w:val="20"/>
        </w:rPr>
        <w:drawing>
          <wp:inline distT="0" distB="0" distL="0" distR="0" wp14:anchorId="506D2C30" wp14:editId="13FCDA63">
            <wp:extent cx="2193698" cy="622553"/>
            <wp:effectExtent l="0" t="0" r="0" b="6350"/>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2193698" cy="622553"/>
                    </a:xfrm>
                    <a:prstGeom prst="rect">
                      <a:avLst/>
                    </a:prstGeom>
                  </pic:spPr>
                </pic:pic>
              </a:graphicData>
            </a:graphic>
          </wp:inline>
        </w:drawing>
      </w:r>
    </w:p>
    <w:p w14:paraId="1CA9DD65" w14:textId="77777777" w:rsidR="005E2A78" w:rsidRDefault="005E2A78">
      <w:pPr>
        <w:pStyle w:val="BodyText"/>
        <w:spacing w:before="174"/>
        <w:ind w:left="0"/>
        <w:rPr>
          <w:rFonts w:ascii="Times New Roman"/>
        </w:rPr>
      </w:pPr>
    </w:p>
    <w:p w14:paraId="3B9F34E6" w14:textId="77777777" w:rsidR="005E2A78" w:rsidRDefault="00093FC4">
      <w:pPr>
        <w:pStyle w:val="Heading2"/>
      </w:pPr>
      <w:r>
        <w:t>Procedural</w:t>
      </w:r>
      <w:r>
        <w:rPr>
          <w:spacing w:val="-8"/>
        </w:rPr>
        <w:t xml:space="preserve"> </w:t>
      </w:r>
      <w:r>
        <w:t>protocol</w:t>
      </w:r>
      <w:r>
        <w:rPr>
          <w:spacing w:val="-7"/>
        </w:rPr>
        <w:t xml:space="preserve"> </w:t>
      </w:r>
      <w:r>
        <w:rPr>
          <w:spacing w:val="-2"/>
        </w:rPr>
        <w:t>application:</w:t>
      </w:r>
    </w:p>
    <w:p w14:paraId="65BD20C9" w14:textId="77777777" w:rsidR="005E2A78" w:rsidRDefault="005E2A78">
      <w:pPr>
        <w:pStyle w:val="BodyText"/>
        <w:spacing w:before="145"/>
        <w:ind w:left="0"/>
        <w:rPr>
          <w:b/>
        </w:rPr>
      </w:pPr>
    </w:p>
    <w:p w14:paraId="4D026F4D" w14:textId="3E8D0734" w:rsidR="00F30CD1" w:rsidRPr="007F5FAC" w:rsidRDefault="00093FC4">
      <w:pPr>
        <w:spacing w:line="612" w:lineRule="auto"/>
        <w:ind w:left="23" w:right="392"/>
        <w:jc w:val="both"/>
        <w:rPr>
          <w:b/>
          <w:sz w:val="24"/>
          <w:szCs w:val="24"/>
          <w:u w:val="single"/>
        </w:rPr>
      </w:pPr>
      <w:r w:rsidRPr="007F5FAC">
        <w:rPr>
          <w:b/>
          <w:sz w:val="24"/>
          <w:szCs w:val="24"/>
          <w:u w:val="single"/>
        </w:rPr>
        <w:t>Studies</w:t>
      </w:r>
      <w:r w:rsidRPr="007F5FAC">
        <w:rPr>
          <w:b/>
          <w:spacing w:val="-4"/>
          <w:sz w:val="24"/>
          <w:szCs w:val="24"/>
          <w:u w:val="single"/>
        </w:rPr>
        <w:t xml:space="preserve"> </w:t>
      </w:r>
      <w:r w:rsidRPr="007F5FAC">
        <w:rPr>
          <w:b/>
          <w:sz w:val="24"/>
          <w:szCs w:val="24"/>
          <w:u w:val="single"/>
        </w:rPr>
        <w:t>involving</w:t>
      </w:r>
      <w:r w:rsidRPr="007F5FAC">
        <w:rPr>
          <w:b/>
          <w:spacing w:val="-4"/>
          <w:sz w:val="24"/>
          <w:szCs w:val="24"/>
          <w:u w:val="single"/>
        </w:rPr>
        <w:t xml:space="preserve"> </w:t>
      </w:r>
      <w:r w:rsidR="00DE10B8" w:rsidRPr="007F5FAC">
        <w:rPr>
          <w:b/>
          <w:spacing w:val="-4"/>
          <w:sz w:val="24"/>
          <w:szCs w:val="24"/>
          <w:u w:val="single"/>
        </w:rPr>
        <w:t>n</w:t>
      </w:r>
      <w:r w:rsidR="00F30CD1" w:rsidRPr="007F5FAC">
        <w:rPr>
          <w:b/>
          <w:spacing w:val="-4"/>
          <w:sz w:val="24"/>
          <w:szCs w:val="24"/>
          <w:u w:val="single"/>
        </w:rPr>
        <w:t xml:space="preserve">on-invasive </w:t>
      </w:r>
      <w:r w:rsidR="00DE10B8" w:rsidRPr="007F5FAC">
        <w:rPr>
          <w:b/>
          <w:spacing w:val="-4"/>
          <w:sz w:val="24"/>
          <w:szCs w:val="24"/>
          <w:u w:val="single"/>
        </w:rPr>
        <w:t>electrical brain</w:t>
      </w:r>
      <w:r w:rsidR="00F30CD1" w:rsidRPr="007F5FAC">
        <w:rPr>
          <w:b/>
          <w:spacing w:val="-4"/>
          <w:sz w:val="24"/>
          <w:szCs w:val="24"/>
          <w:u w:val="single"/>
        </w:rPr>
        <w:t xml:space="preserve"> stimulation</w:t>
      </w:r>
      <w:r w:rsidR="00DE10B8" w:rsidRPr="007F5FAC">
        <w:rPr>
          <w:b/>
          <w:spacing w:val="-4"/>
          <w:sz w:val="24"/>
          <w:szCs w:val="24"/>
          <w:u w:val="single"/>
        </w:rPr>
        <w:t xml:space="preserve"> (NIBS) </w:t>
      </w:r>
      <w:r w:rsidRPr="007F5FAC">
        <w:rPr>
          <w:b/>
          <w:sz w:val="24"/>
          <w:szCs w:val="24"/>
          <w:u w:val="single"/>
        </w:rPr>
        <w:t>in</w:t>
      </w:r>
      <w:r w:rsidRPr="007F5FAC">
        <w:rPr>
          <w:b/>
          <w:spacing w:val="-5"/>
          <w:sz w:val="24"/>
          <w:szCs w:val="24"/>
          <w:u w:val="single"/>
        </w:rPr>
        <w:t xml:space="preserve"> </w:t>
      </w:r>
      <w:r w:rsidRPr="007F5FAC">
        <w:rPr>
          <w:b/>
          <w:sz w:val="24"/>
          <w:szCs w:val="24"/>
          <w:u w:val="single"/>
        </w:rPr>
        <w:t>healthy</w:t>
      </w:r>
      <w:r w:rsidRPr="007F5FAC">
        <w:rPr>
          <w:b/>
          <w:spacing w:val="-4"/>
          <w:sz w:val="24"/>
          <w:szCs w:val="24"/>
          <w:u w:val="single"/>
        </w:rPr>
        <w:t xml:space="preserve"> </w:t>
      </w:r>
      <w:r w:rsidRPr="007F5FAC">
        <w:rPr>
          <w:b/>
          <w:sz w:val="24"/>
          <w:szCs w:val="24"/>
          <w:u w:val="single"/>
        </w:rPr>
        <w:t xml:space="preserve">adults </w:t>
      </w:r>
    </w:p>
    <w:p w14:paraId="239FB8EE" w14:textId="438E48B5" w:rsidR="005E2A78" w:rsidRDefault="00093FC4">
      <w:pPr>
        <w:spacing w:line="612" w:lineRule="auto"/>
        <w:ind w:left="23" w:right="392"/>
        <w:jc w:val="both"/>
        <w:rPr>
          <w:b/>
        </w:rPr>
      </w:pPr>
      <w:r>
        <w:rPr>
          <w:b/>
        </w:rPr>
        <w:t>1: Please outline the methodology for which procedural protocol approval is sought:</w:t>
      </w:r>
    </w:p>
    <w:p w14:paraId="054F034C" w14:textId="40C43B37" w:rsidR="00945777" w:rsidRDefault="00093FC4">
      <w:pPr>
        <w:pStyle w:val="BodyText"/>
        <w:spacing w:before="0" w:line="360" w:lineRule="auto"/>
        <w:ind w:right="16"/>
        <w:jc w:val="both"/>
      </w:pPr>
      <w:r>
        <w:t xml:space="preserve">Researchers in the </w:t>
      </w:r>
      <w:r w:rsidR="00A03554">
        <w:t xml:space="preserve">School of </w:t>
      </w:r>
      <w:r>
        <w:t xml:space="preserve">Psychology at the University of Stirling </w:t>
      </w:r>
      <w:r w:rsidR="00A03554">
        <w:t xml:space="preserve">conduct </w:t>
      </w:r>
      <w:r>
        <w:t>ongoing research using</w:t>
      </w:r>
      <w:r w:rsidR="00455430">
        <w:t xml:space="preserve"> non-invasive brain stimulation (NIBS) techniques in healthy adult participants.</w:t>
      </w:r>
      <w:r>
        <w:rPr>
          <w:spacing w:val="-12"/>
        </w:rPr>
        <w:t xml:space="preserve"> </w:t>
      </w:r>
      <w:r>
        <w:t>This</w:t>
      </w:r>
      <w:r>
        <w:rPr>
          <w:spacing w:val="-12"/>
        </w:rPr>
        <w:t xml:space="preserve"> </w:t>
      </w:r>
      <w:r>
        <w:t>procedural</w:t>
      </w:r>
      <w:r>
        <w:rPr>
          <w:spacing w:val="-12"/>
        </w:rPr>
        <w:t xml:space="preserve"> </w:t>
      </w:r>
      <w:r>
        <w:t>protocol</w:t>
      </w:r>
      <w:r>
        <w:rPr>
          <w:spacing w:val="-13"/>
        </w:rPr>
        <w:t xml:space="preserve"> </w:t>
      </w:r>
      <w:r>
        <w:t>is</w:t>
      </w:r>
      <w:r>
        <w:rPr>
          <w:spacing w:val="-12"/>
        </w:rPr>
        <w:t xml:space="preserve"> </w:t>
      </w:r>
      <w:r>
        <w:t>intended</w:t>
      </w:r>
      <w:r>
        <w:rPr>
          <w:spacing w:val="-13"/>
        </w:rPr>
        <w:t xml:space="preserve"> </w:t>
      </w:r>
      <w:r>
        <w:t>to</w:t>
      </w:r>
      <w:r>
        <w:rPr>
          <w:spacing w:val="-12"/>
        </w:rPr>
        <w:t xml:space="preserve"> </w:t>
      </w:r>
      <w:r w:rsidR="00945777">
        <w:t>cover the use of approved low-intensity NIBS methods, including</w:t>
      </w:r>
      <w:r w:rsidR="00182F76">
        <w:t>:</w:t>
      </w:r>
    </w:p>
    <w:p w14:paraId="4EDD0938" w14:textId="62EEE920" w:rsidR="00182F76" w:rsidRDefault="00182F76" w:rsidP="00F06707">
      <w:pPr>
        <w:pStyle w:val="BodyText"/>
        <w:numPr>
          <w:ilvl w:val="0"/>
          <w:numId w:val="3"/>
        </w:numPr>
        <w:spacing w:before="0" w:line="360" w:lineRule="auto"/>
        <w:ind w:right="16"/>
        <w:jc w:val="both"/>
      </w:pPr>
      <w:r>
        <w:t>Transcranial direct current stimulation (</w:t>
      </w:r>
      <w:proofErr w:type="spellStart"/>
      <w:r>
        <w:t>tDCS</w:t>
      </w:r>
      <w:proofErr w:type="spellEnd"/>
      <w:r>
        <w:t>)</w:t>
      </w:r>
    </w:p>
    <w:p w14:paraId="6A69AD91" w14:textId="77777777" w:rsidR="00182F76" w:rsidRDefault="00182F76" w:rsidP="00182F76">
      <w:pPr>
        <w:pStyle w:val="BodyText"/>
        <w:numPr>
          <w:ilvl w:val="0"/>
          <w:numId w:val="3"/>
        </w:numPr>
        <w:spacing w:before="0" w:line="360" w:lineRule="auto"/>
        <w:ind w:right="16"/>
        <w:jc w:val="both"/>
      </w:pPr>
      <w:r>
        <w:t>Transcranial alternating current stimulation (</w:t>
      </w:r>
      <w:proofErr w:type="spellStart"/>
      <w:r>
        <w:t>tACS</w:t>
      </w:r>
      <w:proofErr w:type="spellEnd"/>
      <w:r>
        <w:t>)</w:t>
      </w:r>
    </w:p>
    <w:p w14:paraId="1DA45168" w14:textId="77777777" w:rsidR="00182F76" w:rsidRDefault="00182F76" w:rsidP="00182F76">
      <w:pPr>
        <w:pStyle w:val="BodyText"/>
        <w:numPr>
          <w:ilvl w:val="0"/>
          <w:numId w:val="3"/>
        </w:numPr>
        <w:spacing w:before="0" w:line="360" w:lineRule="auto"/>
        <w:ind w:right="16"/>
        <w:jc w:val="both"/>
      </w:pPr>
      <w:r>
        <w:t>Transcranial random noise stimulation (</w:t>
      </w:r>
      <w:proofErr w:type="spellStart"/>
      <w:r>
        <w:t>tRNS</w:t>
      </w:r>
      <w:proofErr w:type="spellEnd"/>
      <w:r>
        <w:t>)</w:t>
      </w:r>
    </w:p>
    <w:p w14:paraId="41864A3E" w14:textId="6A26F73E" w:rsidR="005E2A78" w:rsidRDefault="00182F76" w:rsidP="00182F76">
      <w:pPr>
        <w:pStyle w:val="BodyText"/>
        <w:numPr>
          <w:ilvl w:val="0"/>
          <w:numId w:val="3"/>
        </w:numPr>
        <w:spacing w:before="0" w:line="360" w:lineRule="auto"/>
        <w:ind w:right="16"/>
        <w:jc w:val="both"/>
      </w:pPr>
      <w:r>
        <w:t>Galvanic vestibular stimulation (GVS)</w:t>
      </w:r>
    </w:p>
    <w:p w14:paraId="1D3561C9" w14:textId="77777777" w:rsidR="002A37D2" w:rsidRDefault="002A37D2" w:rsidP="00F06707">
      <w:pPr>
        <w:pStyle w:val="BodyText"/>
        <w:spacing w:before="0" w:line="360" w:lineRule="auto"/>
        <w:ind w:left="720" w:right="16"/>
        <w:jc w:val="both"/>
      </w:pPr>
    </w:p>
    <w:p w14:paraId="1AB4AD50" w14:textId="667D2F45" w:rsidR="00037CAA" w:rsidRDefault="00037CAA" w:rsidP="00316E5A">
      <w:pPr>
        <w:pStyle w:val="BodyText"/>
        <w:spacing w:before="0" w:line="360" w:lineRule="auto"/>
        <w:ind w:right="15"/>
        <w:jc w:val="both"/>
      </w:pPr>
      <w:r w:rsidRPr="00037CAA">
        <w:t xml:space="preserve">Non-invasive brain stimulation refers to a group of techniques that </w:t>
      </w:r>
      <w:r w:rsidR="00D4195F">
        <w:t xml:space="preserve">are claimed to </w:t>
      </w:r>
      <w:r w:rsidRPr="00037CAA">
        <w:t xml:space="preserve">modulate neural activity without surgery or implantation, by applying weak electrical or magnetic fields to the scalp using externally applied devices. In </w:t>
      </w:r>
      <w:r w:rsidRPr="00E510F0">
        <w:t>the case of transcranial electrical stimulation techniques</w:t>
      </w:r>
      <w:r w:rsidR="004E2648">
        <w:t xml:space="preserve">, </w:t>
      </w:r>
      <w:r w:rsidRPr="00E510F0">
        <w:t>very weak electrical currents are applied to the scalp in order to temporarily influence patterns of brain activity. The stimulation does not directly cause brain cells to fire; rather, it is understood to make groups of brain cells slightly more or less responsive for a</w:t>
      </w:r>
      <w:r w:rsidRPr="00037CAA">
        <w:t xml:space="preserve"> short period of time</w:t>
      </w:r>
      <w:r w:rsidR="00052EC2">
        <w:t xml:space="preserve"> (Fried et al., 2021)</w:t>
      </w:r>
      <w:r w:rsidRPr="00037CAA">
        <w:t xml:space="preserve">. </w:t>
      </w:r>
    </w:p>
    <w:p w14:paraId="14D845C9" w14:textId="77777777" w:rsidR="00037CAA" w:rsidRDefault="00037CAA" w:rsidP="00316E5A">
      <w:pPr>
        <w:pStyle w:val="BodyText"/>
        <w:spacing w:before="0" w:line="360" w:lineRule="auto"/>
        <w:ind w:right="15"/>
        <w:jc w:val="both"/>
      </w:pPr>
    </w:p>
    <w:p w14:paraId="42C01906" w14:textId="2AB16DF6" w:rsidR="00316E5A" w:rsidRDefault="00D4195F" w:rsidP="00316E5A">
      <w:pPr>
        <w:pStyle w:val="BodyText"/>
        <w:spacing w:before="0" w:line="360" w:lineRule="auto"/>
        <w:ind w:right="15"/>
        <w:jc w:val="both"/>
        <w:rPr>
          <w:lang w:val="en-GB"/>
        </w:rPr>
      </w:pPr>
      <w:r>
        <w:rPr>
          <w:lang w:val="en-GB"/>
        </w:rPr>
        <w:t>Early</w:t>
      </w:r>
      <w:r w:rsidR="00316E5A" w:rsidRPr="00316E5A">
        <w:rPr>
          <w:lang w:val="en-GB"/>
        </w:rPr>
        <w:t xml:space="preserve"> research</w:t>
      </w:r>
      <w:r>
        <w:rPr>
          <w:lang w:val="en-GB"/>
        </w:rPr>
        <w:t xml:space="preserve"> in this area</w:t>
      </w:r>
      <w:r w:rsidR="00316E5A" w:rsidRPr="00316E5A">
        <w:rPr>
          <w:lang w:val="en-GB"/>
        </w:rPr>
        <w:t xml:space="preserve"> described stimulation effects in simple terms (</w:t>
      </w:r>
      <w:r>
        <w:rPr>
          <w:lang w:val="en-GB"/>
        </w:rPr>
        <w:t>e.g.</w:t>
      </w:r>
      <w:r w:rsidR="00316E5A" w:rsidRPr="00316E5A">
        <w:rPr>
          <w:lang w:val="en-GB"/>
        </w:rPr>
        <w:t xml:space="preserve">, as “exciting” or “inhibiting” brain areas under the electrodes). Current understanding recognises that the effects of stimulation are </w:t>
      </w:r>
      <w:r w:rsidR="00316E5A" w:rsidRPr="00E37638">
        <w:rPr>
          <w:lang w:val="en-GB"/>
        </w:rPr>
        <w:t>more variable and depend on several factors,</w:t>
      </w:r>
      <w:r w:rsidR="00316E5A" w:rsidRPr="00316E5A">
        <w:rPr>
          <w:lang w:val="en-GB"/>
        </w:rPr>
        <w:t xml:space="preserve"> including the exact stimulation parameters, the task being performed, and individual differences between participants. Any effects of stimulation are typically </w:t>
      </w:r>
      <w:r w:rsidR="00316E5A" w:rsidRPr="00E37638">
        <w:rPr>
          <w:lang w:val="en-GB"/>
        </w:rPr>
        <w:t>temporary</w:t>
      </w:r>
      <w:r w:rsidR="00316E5A" w:rsidRPr="00316E5A">
        <w:rPr>
          <w:lang w:val="en-GB"/>
        </w:rPr>
        <w:t xml:space="preserve"> and differ in </w:t>
      </w:r>
      <w:r w:rsidR="00E37638">
        <w:rPr>
          <w:lang w:val="en-GB"/>
        </w:rPr>
        <w:t>magnitude</w:t>
      </w:r>
      <w:r w:rsidR="00316E5A" w:rsidRPr="00316E5A">
        <w:rPr>
          <w:lang w:val="en-GB"/>
        </w:rPr>
        <w:t xml:space="preserve"> across individuals</w:t>
      </w:r>
      <w:r w:rsidR="0062616A">
        <w:rPr>
          <w:lang w:val="en-GB"/>
        </w:rPr>
        <w:t xml:space="preserve"> (</w:t>
      </w:r>
      <w:proofErr w:type="spellStart"/>
      <w:r w:rsidR="0062616A">
        <w:rPr>
          <w:lang w:val="en-GB"/>
        </w:rPr>
        <w:t>Bikson</w:t>
      </w:r>
      <w:proofErr w:type="spellEnd"/>
      <w:r w:rsidR="0062616A">
        <w:rPr>
          <w:lang w:val="en-GB"/>
        </w:rPr>
        <w:t xml:space="preserve"> et al., 2016; Fried et al., 2021)</w:t>
      </w:r>
      <w:r w:rsidR="00316E5A" w:rsidRPr="00316E5A">
        <w:rPr>
          <w:lang w:val="en-GB"/>
        </w:rPr>
        <w:t>.</w:t>
      </w:r>
    </w:p>
    <w:p w14:paraId="009D8EC5" w14:textId="77777777" w:rsidR="00E37638" w:rsidRPr="00316E5A" w:rsidRDefault="00E37638" w:rsidP="00316E5A">
      <w:pPr>
        <w:pStyle w:val="BodyText"/>
        <w:spacing w:before="0" w:line="360" w:lineRule="auto"/>
        <w:ind w:right="15"/>
        <w:jc w:val="both"/>
        <w:rPr>
          <w:lang w:val="en-GB"/>
        </w:rPr>
      </w:pPr>
    </w:p>
    <w:p w14:paraId="5E8CC236" w14:textId="5A6B8A82" w:rsidR="00316E5A" w:rsidRPr="00316E5A" w:rsidRDefault="00316E5A" w:rsidP="00316E5A">
      <w:pPr>
        <w:pStyle w:val="BodyText"/>
        <w:spacing w:before="0" w:line="360" w:lineRule="auto"/>
        <w:ind w:right="15"/>
        <w:jc w:val="both"/>
        <w:rPr>
          <w:lang w:val="en-GB"/>
        </w:rPr>
      </w:pPr>
      <w:r w:rsidRPr="00316E5A">
        <w:rPr>
          <w:lang w:val="en-GB"/>
        </w:rPr>
        <w:t>In healthy adul</w:t>
      </w:r>
      <w:r w:rsidR="004E2648">
        <w:rPr>
          <w:lang w:val="en-GB"/>
        </w:rPr>
        <w:t>t</w:t>
      </w:r>
      <w:r w:rsidR="00E37638">
        <w:rPr>
          <w:lang w:val="en-GB"/>
        </w:rPr>
        <w:t>s</w:t>
      </w:r>
      <w:r w:rsidRPr="00316E5A">
        <w:rPr>
          <w:lang w:val="en-GB"/>
        </w:rPr>
        <w:t xml:space="preserve">, non-invasive brain stimulation has been used in research settings to explore how changes in brain activity relate to cognitive </w:t>
      </w:r>
      <w:r w:rsidR="00D4195F" w:rsidRPr="00316E5A">
        <w:rPr>
          <w:lang w:val="en-GB"/>
        </w:rPr>
        <w:t>processes</w:t>
      </w:r>
      <w:r w:rsidR="00D4195F">
        <w:rPr>
          <w:lang w:val="en-GB"/>
        </w:rPr>
        <w:t xml:space="preserve"> and behaviour</w:t>
      </w:r>
      <w:r w:rsidRPr="00316E5A">
        <w:rPr>
          <w:lang w:val="en-GB"/>
        </w:rPr>
        <w:t xml:space="preserve">. Previous studies have examined effects on areas such as sensory perception, planning, decision-making, and executive functions (e.g. Boggio et al., 2009; Dockery et al., 2009; Fecteau et al., 2007; Smith &amp; Clithero, 2009). The purpose of these studies </w:t>
      </w:r>
      <w:r w:rsidR="00E37638">
        <w:rPr>
          <w:lang w:val="en-GB"/>
        </w:rPr>
        <w:t xml:space="preserve">in healthy adults </w:t>
      </w:r>
      <w:r w:rsidRPr="00316E5A">
        <w:rPr>
          <w:lang w:val="en-GB"/>
        </w:rPr>
        <w:t xml:space="preserve">is to </w:t>
      </w:r>
      <w:r w:rsidRPr="00E37638">
        <w:rPr>
          <w:lang w:val="en-GB"/>
        </w:rPr>
        <w:t>better understand brain</w:t>
      </w:r>
      <w:r w:rsidR="00D4195F">
        <w:rPr>
          <w:lang w:val="en-GB"/>
        </w:rPr>
        <w:t>-</w:t>
      </w:r>
      <w:r w:rsidRPr="00E37638">
        <w:rPr>
          <w:lang w:val="en-GB"/>
        </w:rPr>
        <w:t>behaviour relationships</w:t>
      </w:r>
      <w:r w:rsidRPr="00316E5A">
        <w:rPr>
          <w:lang w:val="en-GB"/>
        </w:rPr>
        <w:t>, rather than to produce lasting changes or clinical benefits.</w:t>
      </w:r>
    </w:p>
    <w:p w14:paraId="0A05E11B" w14:textId="590372F3" w:rsidR="00316E5A" w:rsidRDefault="00316E5A" w:rsidP="00F06707">
      <w:pPr>
        <w:pStyle w:val="BodyText"/>
        <w:spacing w:before="0" w:line="360" w:lineRule="auto"/>
        <w:ind w:right="15"/>
        <w:jc w:val="both"/>
      </w:pPr>
    </w:p>
    <w:p w14:paraId="4F6E45C4" w14:textId="780BCE22" w:rsidR="007E4D4F" w:rsidRDefault="00EA2C21" w:rsidP="00F06707">
      <w:pPr>
        <w:pStyle w:val="BodyText"/>
        <w:spacing w:before="0" w:line="360" w:lineRule="auto"/>
        <w:ind w:right="15"/>
        <w:jc w:val="both"/>
      </w:pPr>
      <w:r w:rsidRPr="00EA2C21">
        <w:lastRenderedPageBreak/>
        <w:t>In the case of transcranial electrical stimulation techniques</w:t>
      </w:r>
      <w:r>
        <w:t xml:space="preserve">, </w:t>
      </w:r>
      <w:r w:rsidRPr="00EA2C21">
        <w:t>stimulation involves passing a low-intensity electrical current between electrodes placed on the scalp</w:t>
      </w:r>
      <w:r w:rsidR="00D4195F">
        <w:t xml:space="preserve"> (or on the mastoid processes behind the ear in the case of Galvanic Vestibular Stimulation)</w:t>
      </w:r>
      <w:r w:rsidRPr="00EA2C21">
        <w:t xml:space="preserve"> using a battery-powered stimulator.</w:t>
      </w:r>
      <w:r>
        <w:t xml:space="preserve"> </w:t>
      </w:r>
      <w:r w:rsidR="005515BB" w:rsidRPr="005515BB">
        <w:t xml:space="preserve">Electrodes are </w:t>
      </w:r>
      <w:r w:rsidR="008627E4">
        <w:t>applied using</w:t>
      </w:r>
      <w:r w:rsidR="005515BB" w:rsidRPr="005515BB">
        <w:t xml:space="preserve"> conductive material (e.g. saline-soaked sponges or conductive </w:t>
      </w:r>
      <w:proofErr w:type="spellStart"/>
      <w:r w:rsidR="008627E4">
        <w:t>Signa</w:t>
      </w:r>
      <w:r w:rsidR="005515BB" w:rsidRPr="005515BB">
        <w:t>gel</w:t>
      </w:r>
      <w:proofErr w:type="spellEnd"/>
      <w:r w:rsidR="008627E4">
        <w:t xml:space="preserve"> or Ten20 paste</w:t>
      </w:r>
      <w:r w:rsidR="005515BB" w:rsidRPr="005515BB">
        <w:t>) and are of sufficient size</w:t>
      </w:r>
      <w:r w:rsidR="005515BB">
        <w:t xml:space="preserve"> </w:t>
      </w:r>
      <w:r w:rsidR="005515BB" w:rsidRPr="005515BB">
        <w:t>to ensure low current densities within established safety limits.</w:t>
      </w:r>
      <w:r w:rsidR="005515BB">
        <w:t xml:space="preserve"> </w:t>
      </w:r>
    </w:p>
    <w:p w14:paraId="2DA66E84" w14:textId="77777777" w:rsidR="007E4D4F" w:rsidRDefault="007E4D4F" w:rsidP="00F06707">
      <w:pPr>
        <w:pStyle w:val="BodyText"/>
        <w:spacing w:before="0" w:line="360" w:lineRule="auto"/>
        <w:ind w:right="15"/>
        <w:jc w:val="both"/>
      </w:pPr>
    </w:p>
    <w:p w14:paraId="30571308" w14:textId="37CBEC9C" w:rsidR="00D76DBB" w:rsidRDefault="007E4D4F" w:rsidP="00F06707">
      <w:pPr>
        <w:pStyle w:val="BodyText"/>
        <w:spacing w:before="0" w:line="360" w:lineRule="auto"/>
        <w:ind w:right="15"/>
        <w:jc w:val="both"/>
      </w:pPr>
      <w:r>
        <w:t xml:space="preserve">In </w:t>
      </w:r>
      <w:proofErr w:type="spellStart"/>
      <w:r>
        <w:t>tDCS</w:t>
      </w:r>
      <w:proofErr w:type="spellEnd"/>
      <w:r>
        <w:t xml:space="preserve">, </w:t>
      </w:r>
      <w:r w:rsidR="00093FC4">
        <w:t xml:space="preserve">the anodal (positive) or cathodal (negative) electrode is </w:t>
      </w:r>
      <w:r>
        <w:t xml:space="preserve">typically </w:t>
      </w:r>
      <w:r w:rsidR="00093FC4">
        <w:t>designated as the 'active' electrode and placed on the scalp above the brain region of interest, while the</w:t>
      </w:r>
      <w:r w:rsidR="00093FC4">
        <w:rPr>
          <w:spacing w:val="-3"/>
        </w:rPr>
        <w:t xml:space="preserve"> </w:t>
      </w:r>
      <w:r w:rsidR="00093FC4">
        <w:t>other</w:t>
      </w:r>
      <w:r w:rsidR="00093FC4">
        <w:rPr>
          <w:spacing w:val="-3"/>
        </w:rPr>
        <w:t xml:space="preserve"> </w:t>
      </w:r>
      <w:r w:rsidR="00D873B7">
        <w:t>'reference'</w:t>
      </w:r>
      <w:r w:rsidR="00D873B7">
        <w:rPr>
          <w:spacing w:val="-3"/>
        </w:rPr>
        <w:t xml:space="preserve"> </w:t>
      </w:r>
      <w:r w:rsidR="00093FC4">
        <w:t>electrode</w:t>
      </w:r>
      <w:r w:rsidR="00093FC4">
        <w:rPr>
          <w:spacing w:val="-3"/>
        </w:rPr>
        <w:t xml:space="preserve"> </w:t>
      </w:r>
      <w:r w:rsidR="00093FC4">
        <w:t>is</w:t>
      </w:r>
      <w:r w:rsidR="00093FC4">
        <w:rPr>
          <w:spacing w:val="-6"/>
        </w:rPr>
        <w:t xml:space="preserve"> </w:t>
      </w:r>
      <w:r w:rsidR="00093FC4">
        <w:t>placed</w:t>
      </w:r>
      <w:r w:rsidR="00093FC4">
        <w:rPr>
          <w:spacing w:val="-6"/>
        </w:rPr>
        <w:t xml:space="preserve"> </w:t>
      </w:r>
      <w:r w:rsidR="00093FC4">
        <w:t>over</w:t>
      </w:r>
      <w:r w:rsidR="00093FC4">
        <w:rPr>
          <w:spacing w:val="-3"/>
        </w:rPr>
        <w:t xml:space="preserve"> </w:t>
      </w:r>
      <w:r w:rsidR="00093FC4">
        <w:t>the</w:t>
      </w:r>
      <w:r w:rsidR="00093FC4">
        <w:rPr>
          <w:spacing w:val="-3"/>
        </w:rPr>
        <w:t xml:space="preserve"> </w:t>
      </w:r>
      <w:r w:rsidR="00093FC4">
        <w:t>vertex</w:t>
      </w:r>
      <w:r w:rsidR="00093FC4">
        <w:rPr>
          <w:spacing w:val="-5"/>
        </w:rPr>
        <w:t xml:space="preserve"> </w:t>
      </w:r>
      <w:r w:rsidR="00093FC4">
        <w:t>or</w:t>
      </w:r>
      <w:r w:rsidR="00093FC4">
        <w:rPr>
          <w:spacing w:val="-5"/>
        </w:rPr>
        <w:t xml:space="preserve"> </w:t>
      </w:r>
      <w:r w:rsidR="00093FC4">
        <w:t>mastoid</w:t>
      </w:r>
      <w:r w:rsidR="00093FC4">
        <w:rPr>
          <w:spacing w:val="-6"/>
        </w:rPr>
        <w:t xml:space="preserve"> </w:t>
      </w:r>
      <w:r w:rsidR="00093FC4">
        <w:t>on</w:t>
      </w:r>
      <w:r w:rsidR="00093FC4">
        <w:rPr>
          <w:spacing w:val="-4"/>
        </w:rPr>
        <w:t xml:space="preserve"> </w:t>
      </w:r>
      <w:r w:rsidR="00093FC4">
        <w:t>the</w:t>
      </w:r>
      <w:r w:rsidR="00093FC4">
        <w:rPr>
          <w:spacing w:val="-3"/>
        </w:rPr>
        <w:t xml:space="preserve"> </w:t>
      </w:r>
      <w:r w:rsidR="00093FC4">
        <w:t>head</w:t>
      </w:r>
      <w:r w:rsidR="00093FC4">
        <w:rPr>
          <w:spacing w:val="-6"/>
        </w:rPr>
        <w:t xml:space="preserve"> </w:t>
      </w:r>
      <w:r w:rsidR="00093FC4">
        <w:t>or</w:t>
      </w:r>
      <w:r w:rsidR="00093FC4">
        <w:rPr>
          <w:spacing w:val="-3"/>
        </w:rPr>
        <w:t xml:space="preserve"> </w:t>
      </w:r>
      <w:r w:rsidR="00093FC4">
        <w:t>some</w:t>
      </w:r>
      <w:r w:rsidR="00093FC4">
        <w:rPr>
          <w:spacing w:val="-5"/>
        </w:rPr>
        <w:t xml:space="preserve"> </w:t>
      </w:r>
      <w:r w:rsidR="00093FC4">
        <w:t>other</w:t>
      </w:r>
      <w:r w:rsidR="00093FC4">
        <w:rPr>
          <w:spacing w:val="-6"/>
        </w:rPr>
        <w:t xml:space="preserve"> </w:t>
      </w:r>
      <w:r w:rsidR="00093FC4">
        <w:t xml:space="preserve">place on the body (e.g. the ipsilateral shoulder). </w:t>
      </w:r>
      <w:r w:rsidR="00924D43">
        <w:t xml:space="preserve">The second electrode </w:t>
      </w:r>
      <w:r w:rsidR="00A91931">
        <w:t xml:space="preserve">may </w:t>
      </w:r>
      <w:r w:rsidR="00924D43">
        <w:t>also be used as a</w:t>
      </w:r>
      <w:r w:rsidR="00A91931">
        <w:t xml:space="preserve"> second</w:t>
      </w:r>
      <w:r w:rsidR="00924D43">
        <w:t xml:space="preserve"> active electrode and be placed on the scalp to enact the opposite effect on the underlying neurons</w:t>
      </w:r>
      <w:r w:rsidR="004E01C5">
        <w:t>, depending on the specific research question</w:t>
      </w:r>
      <w:r w:rsidR="00924D43">
        <w:t xml:space="preserve">. </w:t>
      </w:r>
      <w:r w:rsidR="00D737AF">
        <w:t xml:space="preserve">In </w:t>
      </w:r>
      <w:proofErr w:type="spellStart"/>
      <w:r w:rsidR="00D737AF">
        <w:t>tRNS</w:t>
      </w:r>
      <w:proofErr w:type="spellEnd"/>
      <w:r w:rsidR="00D737AF">
        <w:t xml:space="preserve"> and </w:t>
      </w:r>
      <w:proofErr w:type="spellStart"/>
      <w:r w:rsidR="00D737AF">
        <w:t>tACS</w:t>
      </w:r>
      <w:proofErr w:type="spellEnd"/>
      <w:r w:rsidR="00D737AF">
        <w:t xml:space="preserve">, the current </w:t>
      </w:r>
      <w:r w:rsidR="00D76DBB">
        <w:t>alternates or fluctuates</w:t>
      </w:r>
      <w:r w:rsidR="00D737AF">
        <w:t xml:space="preserve"> between the two electrodes,</w:t>
      </w:r>
      <w:r w:rsidR="00D76DBB">
        <w:t xml:space="preserve"> and as such the electrodes are </w:t>
      </w:r>
      <w:proofErr w:type="gramStart"/>
      <w:r w:rsidR="00D76DBB">
        <w:t>commonly both</w:t>
      </w:r>
      <w:proofErr w:type="gramEnd"/>
      <w:r w:rsidR="00D76DBB">
        <w:t xml:space="preserve"> placed on the scalp. </w:t>
      </w:r>
    </w:p>
    <w:p w14:paraId="62E832EA" w14:textId="77777777" w:rsidR="00D76DBB" w:rsidRDefault="00D76DBB" w:rsidP="00F06707">
      <w:pPr>
        <w:pStyle w:val="BodyText"/>
        <w:spacing w:before="0" w:line="360" w:lineRule="auto"/>
        <w:ind w:right="15"/>
        <w:jc w:val="both"/>
      </w:pPr>
    </w:p>
    <w:p w14:paraId="08E2A710" w14:textId="695FD214" w:rsidR="0052628B" w:rsidRDefault="00D43E31" w:rsidP="00F06707">
      <w:pPr>
        <w:pStyle w:val="BodyText"/>
        <w:spacing w:before="0" w:line="360" w:lineRule="auto"/>
        <w:ind w:right="15"/>
        <w:jc w:val="both"/>
      </w:pPr>
      <w:r w:rsidRPr="00D43E31">
        <w:t xml:space="preserve">Recent expert consensus reviews of low-intensity transcranial electrical stimulation </w:t>
      </w:r>
      <w:r w:rsidR="008D6AAF">
        <w:t>(</w:t>
      </w:r>
      <w:proofErr w:type="spellStart"/>
      <w:r w:rsidRPr="00D43E31">
        <w:t>tDCS</w:t>
      </w:r>
      <w:proofErr w:type="spellEnd"/>
      <w:r w:rsidRPr="00D43E31">
        <w:t xml:space="preserve">, </w:t>
      </w:r>
      <w:proofErr w:type="spellStart"/>
      <w:r w:rsidRPr="00D43E31">
        <w:t>tACS</w:t>
      </w:r>
      <w:proofErr w:type="spellEnd"/>
      <w:r w:rsidRPr="00D43E31">
        <w:t xml:space="preserve">, and </w:t>
      </w:r>
      <w:proofErr w:type="spellStart"/>
      <w:r w:rsidRPr="00D43E31">
        <w:t>tRNS</w:t>
      </w:r>
      <w:proofErr w:type="spellEnd"/>
      <w:r w:rsidR="008D6AAF">
        <w:t>)</w:t>
      </w:r>
      <w:r w:rsidRPr="00D43E31">
        <w:t xml:space="preserve"> conclude that these techniques are generally safe when conducted within established parameter limits, with only mild, transient adverse effects reported and no serious adverse events across large cumulative use in research contexts</w:t>
      </w:r>
      <w:r w:rsidR="00F85E19">
        <w:t xml:space="preserve"> </w:t>
      </w:r>
      <w:r>
        <w:t>(</w:t>
      </w:r>
      <w:r w:rsidR="0005517B">
        <w:t xml:space="preserve">Antal et al., 2025; </w:t>
      </w:r>
      <w:r>
        <w:t>Fried et al., 2021)</w:t>
      </w:r>
      <w:r w:rsidRPr="00D43E31">
        <w:t>.</w:t>
      </w:r>
      <w:r>
        <w:t xml:space="preserve"> </w:t>
      </w:r>
      <w:r w:rsidR="00FB7A2D">
        <w:t xml:space="preserve">The electrodes are typically </w:t>
      </w:r>
      <w:r w:rsidR="006C72AC">
        <w:t xml:space="preserve">sized </w:t>
      </w:r>
      <w:r w:rsidR="00FB7A2D">
        <w:t>around 25-</w:t>
      </w:r>
      <w:r w:rsidR="006C72AC">
        <w:t>3</w:t>
      </w:r>
      <w:r w:rsidR="00FB7A2D">
        <w:t>5</w:t>
      </w:r>
      <w:r w:rsidR="00FB7A2D" w:rsidRPr="00A970C0">
        <w:t xml:space="preserve"> cm²</w:t>
      </w:r>
      <w:r w:rsidR="00FB7A2D">
        <w:t xml:space="preserve"> and the amplitude </w:t>
      </w:r>
      <w:r w:rsidR="006C72AC" w:rsidRPr="00D43E31">
        <w:t xml:space="preserve">up to </w:t>
      </w:r>
      <w:r w:rsidR="00527797">
        <w:t xml:space="preserve">a maximum of </w:t>
      </w:r>
      <w:r w:rsidR="006C72AC" w:rsidRPr="00D43E31">
        <w:t xml:space="preserve">4 mA </w:t>
      </w:r>
      <w:r w:rsidR="006C72AC">
        <w:t>for a maximum of</w:t>
      </w:r>
      <w:r w:rsidR="006C72AC" w:rsidRPr="00D43E31">
        <w:t xml:space="preserve"> 60 min per day</w:t>
      </w:r>
      <w:r w:rsidR="00527797">
        <w:t xml:space="preserve"> (Antal et al., 2025)</w:t>
      </w:r>
      <w:r w:rsidR="00FB7A2D">
        <w:t>.</w:t>
      </w:r>
    </w:p>
    <w:p w14:paraId="294220A2" w14:textId="77777777" w:rsidR="00B00EE7" w:rsidRDefault="00B00EE7" w:rsidP="00F06707">
      <w:pPr>
        <w:pStyle w:val="BodyText"/>
        <w:spacing w:before="0" w:line="360" w:lineRule="auto"/>
        <w:ind w:right="15"/>
        <w:jc w:val="both"/>
      </w:pPr>
    </w:p>
    <w:p w14:paraId="6B55D3BB" w14:textId="2403D0C7" w:rsidR="00B00EE7" w:rsidRDefault="00B00EE7" w:rsidP="00B00EE7">
      <w:pPr>
        <w:pStyle w:val="BodyText"/>
        <w:spacing w:before="0" w:line="360" w:lineRule="auto"/>
        <w:ind w:right="15"/>
        <w:jc w:val="both"/>
      </w:pPr>
      <w:r>
        <w:t xml:space="preserve">Galvanic vestibular stimulation may use </w:t>
      </w:r>
      <w:r w:rsidR="00BC7DE6">
        <w:t xml:space="preserve">a </w:t>
      </w:r>
      <w:r>
        <w:t>direct current, alternating current or random noise waveforms, but the key difference here is that the electrodes are placed behind the ear on the mastoid process. The electrodes are typically smaller (around 3-5</w:t>
      </w:r>
      <w:r w:rsidRPr="00A970C0">
        <w:t xml:space="preserve"> cm²</w:t>
      </w:r>
      <w:r>
        <w:t xml:space="preserve">) and the amplitude most commonly around 1-2mA for around 30 minutes. </w:t>
      </w:r>
    </w:p>
    <w:p w14:paraId="07AA9FB5" w14:textId="77777777" w:rsidR="005E2A78" w:rsidRDefault="005E2A78">
      <w:pPr>
        <w:pStyle w:val="BodyText"/>
        <w:spacing w:before="133"/>
        <w:ind w:left="0"/>
      </w:pPr>
    </w:p>
    <w:p w14:paraId="37BD89F1" w14:textId="77777777" w:rsidR="005E2A78" w:rsidRDefault="00093FC4">
      <w:pPr>
        <w:pStyle w:val="Heading1"/>
        <w:numPr>
          <w:ilvl w:val="0"/>
          <w:numId w:val="2"/>
        </w:numPr>
        <w:tabs>
          <w:tab w:val="left" w:pos="242"/>
        </w:tabs>
        <w:ind w:left="242" w:hanging="219"/>
      </w:pPr>
      <w:proofErr w:type="gramStart"/>
      <w:r>
        <w:t>TRAINING</w:t>
      </w:r>
      <w:r>
        <w:rPr>
          <w:spacing w:val="-4"/>
        </w:rPr>
        <w:t xml:space="preserve"> </w:t>
      </w:r>
      <w:r>
        <w:t>OF</w:t>
      </w:r>
      <w:proofErr w:type="gramEnd"/>
      <w:r>
        <w:rPr>
          <w:spacing w:val="-7"/>
        </w:rPr>
        <w:t xml:space="preserve"> </w:t>
      </w:r>
      <w:r>
        <w:t>RESEARCH</w:t>
      </w:r>
      <w:r>
        <w:rPr>
          <w:spacing w:val="-6"/>
        </w:rPr>
        <w:t xml:space="preserve"> </w:t>
      </w:r>
      <w:r>
        <w:rPr>
          <w:spacing w:val="-2"/>
        </w:rPr>
        <w:t>STAFF:</w:t>
      </w:r>
    </w:p>
    <w:p w14:paraId="7D61BC50" w14:textId="066BF1FA" w:rsidR="005E2A78" w:rsidRDefault="00093FC4">
      <w:pPr>
        <w:pStyle w:val="BodyText"/>
        <w:spacing w:line="360" w:lineRule="auto"/>
        <w:ind w:right="19"/>
        <w:jc w:val="both"/>
      </w:pPr>
      <w:r>
        <w:t xml:space="preserve">Training in application of electrodes and setting up the device should be given by an experienced lab technician or researcher. Under no circumstances will an inexperienced researcher be left in sole charge of a </w:t>
      </w:r>
      <w:r w:rsidR="00AB154E">
        <w:t xml:space="preserve">NIBS </w:t>
      </w:r>
      <w:r>
        <w:t>study.</w:t>
      </w:r>
    </w:p>
    <w:p w14:paraId="29823A22" w14:textId="77777777" w:rsidR="005E2A78" w:rsidRDefault="005E2A78">
      <w:pPr>
        <w:pStyle w:val="BodyText"/>
        <w:spacing w:before="136"/>
        <w:ind w:left="0"/>
      </w:pPr>
    </w:p>
    <w:p w14:paraId="03FCE194" w14:textId="77777777" w:rsidR="005E2A78" w:rsidRDefault="00093FC4">
      <w:pPr>
        <w:pStyle w:val="Heading1"/>
        <w:numPr>
          <w:ilvl w:val="0"/>
          <w:numId w:val="2"/>
        </w:numPr>
        <w:tabs>
          <w:tab w:val="left" w:pos="244"/>
        </w:tabs>
        <w:ind w:left="244"/>
      </w:pPr>
      <w:r>
        <w:t>METHODS</w:t>
      </w:r>
      <w:r>
        <w:rPr>
          <w:spacing w:val="-8"/>
        </w:rPr>
        <w:t xml:space="preserve"> </w:t>
      </w:r>
      <w:r>
        <w:t>FOR</w:t>
      </w:r>
      <w:r>
        <w:rPr>
          <w:spacing w:val="-6"/>
        </w:rPr>
        <w:t xml:space="preserve"> </w:t>
      </w:r>
      <w:r>
        <w:t>RECRUITING</w:t>
      </w:r>
      <w:r>
        <w:rPr>
          <w:spacing w:val="-6"/>
        </w:rPr>
        <w:t xml:space="preserve"> </w:t>
      </w:r>
      <w:r>
        <w:rPr>
          <w:spacing w:val="-2"/>
        </w:rPr>
        <w:t>PARTICIPANTS:</w:t>
      </w:r>
    </w:p>
    <w:p w14:paraId="17669939" w14:textId="67AEA21C" w:rsidR="005E2A78" w:rsidRDefault="00093FC4">
      <w:pPr>
        <w:pStyle w:val="BodyText"/>
        <w:spacing w:before="132" w:line="360" w:lineRule="auto"/>
        <w:ind w:right="14"/>
        <w:jc w:val="both"/>
      </w:pPr>
      <w:r>
        <w:t xml:space="preserve">Participants for </w:t>
      </w:r>
      <w:r w:rsidR="0047087B">
        <w:t xml:space="preserve">NIBS </w:t>
      </w:r>
      <w:r>
        <w:t>studies are typically recruited via posters placed around the University campus, Stirling</w:t>
      </w:r>
      <w:r>
        <w:rPr>
          <w:spacing w:val="-7"/>
        </w:rPr>
        <w:t xml:space="preserve"> </w:t>
      </w:r>
      <w:r>
        <w:t>portal</w:t>
      </w:r>
      <w:r>
        <w:rPr>
          <w:spacing w:val="-9"/>
        </w:rPr>
        <w:t xml:space="preserve"> </w:t>
      </w:r>
      <w:r>
        <w:t>adverts</w:t>
      </w:r>
      <w:r>
        <w:rPr>
          <w:spacing w:val="-11"/>
        </w:rPr>
        <w:t xml:space="preserve"> </w:t>
      </w:r>
      <w:r>
        <w:t>or</w:t>
      </w:r>
      <w:r>
        <w:rPr>
          <w:spacing w:val="-7"/>
        </w:rPr>
        <w:t xml:space="preserve"> </w:t>
      </w:r>
      <w:r>
        <w:t>direct</w:t>
      </w:r>
      <w:r>
        <w:rPr>
          <w:spacing w:val="-8"/>
        </w:rPr>
        <w:t xml:space="preserve"> </w:t>
      </w:r>
      <w:r>
        <w:t>contact.</w:t>
      </w:r>
      <w:r>
        <w:rPr>
          <w:spacing w:val="-10"/>
        </w:rPr>
        <w:t xml:space="preserve"> </w:t>
      </w:r>
      <w:r>
        <w:t>Participant</w:t>
      </w:r>
      <w:r w:rsidR="0047087B">
        <w:t>s</w:t>
      </w:r>
      <w:r>
        <w:rPr>
          <w:spacing w:val="-8"/>
        </w:rPr>
        <w:t xml:space="preserve"> </w:t>
      </w:r>
      <w:r>
        <w:t>are</w:t>
      </w:r>
      <w:r>
        <w:rPr>
          <w:spacing w:val="-11"/>
        </w:rPr>
        <w:t xml:space="preserve"> </w:t>
      </w:r>
      <w:r>
        <w:t>generally</w:t>
      </w:r>
      <w:r>
        <w:rPr>
          <w:spacing w:val="-7"/>
        </w:rPr>
        <w:t xml:space="preserve"> </w:t>
      </w:r>
      <w:r>
        <w:t>either</w:t>
      </w:r>
      <w:r>
        <w:rPr>
          <w:spacing w:val="-6"/>
        </w:rPr>
        <w:t xml:space="preserve"> </w:t>
      </w:r>
      <w:r>
        <w:t>paid</w:t>
      </w:r>
      <w:r>
        <w:rPr>
          <w:spacing w:val="-10"/>
        </w:rPr>
        <w:t xml:space="preserve"> </w:t>
      </w:r>
      <w:r>
        <w:t>per</w:t>
      </w:r>
      <w:r>
        <w:rPr>
          <w:spacing w:val="-9"/>
        </w:rPr>
        <w:t xml:space="preserve"> </w:t>
      </w:r>
      <w:r>
        <w:t>hour</w:t>
      </w:r>
      <w:r>
        <w:rPr>
          <w:spacing w:val="-7"/>
        </w:rPr>
        <w:t xml:space="preserve"> </w:t>
      </w:r>
      <w:r>
        <w:t>at</w:t>
      </w:r>
      <w:r>
        <w:rPr>
          <w:spacing w:val="-9"/>
        </w:rPr>
        <w:t xml:space="preserve"> </w:t>
      </w:r>
      <w:r>
        <w:t>a</w:t>
      </w:r>
      <w:r>
        <w:rPr>
          <w:spacing w:val="-7"/>
        </w:rPr>
        <w:t xml:space="preserve"> </w:t>
      </w:r>
      <w:r>
        <w:t>level</w:t>
      </w:r>
      <w:r>
        <w:rPr>
          <w:spacing w:val="-6"/>
        </w:rPr>
        <w:t xml:space="preserve"> </w:t>
      </w:r>
      <w:r>
        <w:t>agreed with</w:t>
      </w:r>
      <w:r>
        <w:rPr>
          <w:spacing w:val="-4"/>
        </w:rPr>
        <w:t xml:space="preserve"> </w:t>
      </w:r>
      <w:r>
        <w:t>the</w:t>
      </w:r>
      <w:r>
        <w:rPr>
          <w:spacing w:val="-6"/>
        </w:rPr>
        <w:t xml:space="preserve"> </w:t>
      </w:r>
      <w:r>
        <w:t>ethics</w:t>
      </w:r>
      <w:r>
        <w:rPr>
          <w:spacing w:val="-7"/>
        </w:rPr>
        <w:t xml:space="preserve"> </w:t>
      </w:r>
      <w:r>
        <w:t>committee</w:t>
      </w:r>
      <w:r w:rsidR="0047087B">
        <w:t>,</w:t>
      </w:r>
      <w:r>
        <w:rPr>
          <w:spacing w:val="-7"/>
        </w:rPr>
        <w:t xml:space="preserve"> </w:t>
      </w:r>
      <w:r>
        <w:t>or</w:t>
      </w:r>
      <w:r>
        <w:rPr>
          <w:spacing w:val="-7"/>
        </w:rPr>
        <w:t xml:space="preserve"> </w:t>
      </w:r>
      <w:r>
        <w:t>their</w:t>
      </w:r>
      <w:r>
        <w:rPr>
          <w:spacing w:val="-5"/>
        </w:rPr>
        <w:t xml:space="preserve"> </w:t>
      </w:r>
      <w:r>
        <w:t>participation</w:t>
      </w:r>
      <w:r>
        <w:rPr>
          <w:spacing w:val="-5"/>
        </w:rPr>
        <w:t xml:space="preserve"> </w:t>
      </w:r>
      <w:r>
        <w:t>is</w:t>
      </w:r>
      <w:r>
        <w:rPr>
          <w:spacing w:val="-6"/>
        </w:rPr>
        <w:t xml:space="preserve"> </w:t>
      </w:r>
      <w:r>
        <w:t>unpaid.</w:t>
      </w:r>
      <w:r>
        <w:rPr>
          <w:spacing w:val="-5"/>
        </w:rPr>
        <w:t xml:space="preserve"> </w:t>
      </w:r>
      <w:r>
        <w:t>Research</w:t>
      </w:r>
      <w:r>
        <w:rPr>
          <w:spacing w:val="-5"/>
        </w:rPr>
        <w:t xml:space="preserve"> </w:t>
      </w:r>
      <w:r>
        <w:t>participation</w:t>
      </w:r>
      <w:r>
        <w:rPr>
          <w:spacing w:val="-7"/>
        </w:rPr>
        <w:t xml:space="preserve"> </w:t>
      </w:r>
      <w:r>
        <w:t>tokens</w:t>
      </w:r>
      <w:r>
        <w:rPr>
          <w:spacing w:val="-5"/>
        </w:rPr>
        <w:t xml:space="preserve"> </w:t>
      </w:r>
      <w:r>
        <w:t>for</w:t>
      </w:r>
      <w:r>
        <w:rPr>
          <w:spacing w:val="-5"/>
        </w:rPr>
        <w:t xml:space="preserve"> </w:t>
      </w:r>
      <w:r>
        <w:t>students’ course credits may be awarded where the ethics committee has approved this practice in relation to course</w:t>
      </w:r>
      <w:r>
        <w:rPr>
          <w:spacing w:val="-11"/>
        </w:rPr>
        <w:t xml:space="preserve"> </w:t>
      </w:r>
      <w:r>
        <w:t>accreditation</w:t>
      </w:r>
      <w:r>
        <w:rPr>
          <w:spacing w:val="-10"/>
        </w:rPr>
        <w:t xml:space="preserve"> </w:t>
      </w:r>
      <w:r>
        <w:t>by</w:t>
      </w:r>
      <w:r>
        <w:rPr>
          <w:spacing w:val="-8"/>
        </w:rPr>
        <w:t xml:space="preserve"> </w:t>
      </w:r>
      <w:r>
        <w:t>the</w:t>
      </w:r>
      <w:r>
        <w:rPr>
          <w:spacing w:val="-11"/>
        </w:rPr>
        <w:t xml:space="preserve"> </w:t>
      </w:r>
      <w:r>
        <w:t>British</w:t>
      </w:r>
      <w:r>
        <w:rPr>
          <w:spacing w:val="-10"/>
        </w:rPr>
        <w:t xml:space="preserve"> </w:t>
      </w:r>
      <w:r>
        <w:t>Psychological</w:t>
      </w:r>
      <w:r>
        <w:rPr>
          <w:spacing w:val="-12"/>
        </w:rPr>
        <w:t xml:space="preserve"> </w:t>
      </w:r>
      <w:r>
        <w:t>Society.</w:t>
      </w:r>
      <w:r>
        <w:rPr>
          <w:spacing w:val="-9"/>
        </w:rPr>
        <w:t xml:space="preserve"> </w:t>
      </w:r>
      <w:r>
        <w:t>It</w:t>
      </w:r>
      <w:r>
        <w:rPr>
          <w:spacing w:val="-9"/>
        </w:rPr>
        <w:t xml:space="preserve"> </w:t>
      </w:r>
      <w:r>
        <w:t>is</w:t>
      </w:r>
      <w:r>
        <w:rPr>
          <w:spacing w:val="-9"/>
        </w:rPr>
        <w:t xml:space="preserve"> </w:t>
      </w:r>
      <w:r>
        <w:t>acceptable</w:t>
      </w:r>
      <w:r>
        <w:rPr>
          <w:spacing w:val="-8"/>
        </w:rPr>
        <w:t xml:space="preserve"> </w:t>
      </w:r>
      <w:r>
        <w:t>to</w:t>
      </w:r>
      <w:r>
        <w:rPr>
          <w:spacing w:val="-10"/>
        </w:rPr>
        <w:t xml:space="preserve"> </w:t>
      </w:r>
      <w:r>
        <w:t>mention</w:t>
      </w:r>
      <w:r>
        <w:rPr>
          <w:spacing w:val="-10"/>
        </w:rPr>
        <w:t xml:space="preserve"> </w:t>
      </w:r>
      <w:r>
        <w:t>compensation</w:t>
      </w:r>
      <w:r>
        <w:rPr>
          <w:spacing w:val="-10"/>
        </w:rPr>
        <w:t xml:space="preserve"> </w:t>
      </w:r>
      <w:r>
        <w:t xml:space="preserve">for </w:t>
      </w:r>
      <w:r>
        <w:lastRenderedPageBreak/>
        <w:t xml:space="preserve">the participant time in advertisements for </w:t>
      </w:r>
      <w:r w:rsidR="0047087B">
        <w:t xml:space="preserve">NIBS </w:t>
      </w:r>
      <w:r>
        <w:t>studies, where people volunteer to take part, and there is no significant risk to the participant.</w:t>
      </w:r>
    </w:p>
    <w:p w14:paraId="5610EADC" w14:textId="77777777" w:rsidR="005E2A78" w:rsidRDefault="005E2A78">
      <w:pPr>
        <w:pStyle w:val="BodyText"/>
        <w:ind w:left="0"/>
      </w:pPr>
    </w:p>
    <w:p w14:paraId="620EDAE1" w14:textId="77777777" w:rsidR="005E2A78" w:rsidRDefault="00093FC4">
      <w:pPr>
        <w:pStyle w:val="Heading1"/>
        <w:numPr>
          <w:ilvl w:val="0"/>
          <w:numId w:val="2"/>
        </w:numPr>
        <w:tabs>
          <w:tab w:val="left" w:pos="242"/>
        </w:tabs>
        <w:ind w:left="242" w:hanging="219"/>
      </w:pPr>
      <w:r>
        <w:t>INFORMATION</w:t>
      </w:r>
      <w:r>
        <w:rPr>
          <w:spacing w:val="-7"/>
        </w:rPr>
        <w:t xml:space="preserve"> </w:t>
      </w:r>
      <w:r>
        <w:t>PROVIDED</w:t>
      </w:r>
      <w:r>
        <w:rPr>
          <w:spacing w:val="-7"/>
        </w:rPr>
        <w:t xml:space="preserve"> </w:t>
      </w:r>
      <w:r>
        <w:t>TO</w:t>
      </w:r>
      <w:r>
        <w:rPr>
          <w:spacing w:val="-9"/>
        </w:rPr>
        <w:t xml:space="preserve"> </w:t>
      </w:r>
      <w:r>
        <w:rPr>
          <w:spacing w:val="-2"/>
        </w:rPr>
        <w:t>PARTICIPANTS:</w:t>
      </w:r>
    </w:p>
    <w:p w14:paraId="6EEFC539" w14:textId="77777777" w:rsidR="005E2A78" w:rsidRDefault="00093FC4">
      <w:pPr>
        <w:pStyle w:val="BodyText"/>
        <w:spacing w:line="360" w:lineRule="auto"/>
        <w:ind w:right="16"/>
        <w:jc w:val="both"/>
      </w:pPr>
      <w:r>
        <w:t>The</w:t>
      </w:r>
      <w:r>
        <w:rPr>
          <w:spacing w:val="-4"/>
        </w:rPr>
        <w:t xml:space="preserve"> </w:t>
      </w:r>
      <w:r>
        <w:t>specific</w:t>
      </w:r>
      <w:r>
        <w:rPr>
          <w:spacing w:val="-4"/>
        </w:rPr>
        <w:t xml:space="preserve"> </w:t>
      </w:r>
      <w:r>
        <w:t>details</w:t>
      </w:r>
      <w:r>
        <w:rPr>
          <w:spacing w:val="-4"/>
        </w:rPr>
        <w:t xml:space="preserve"> </w:t>
      </w:r>
      <w:r>
        <w:t>provided</w:t>
      </w:r>
      <w:r>
        <w:rPr>
          <w:spacing w:val="-5"/>
        </w:rPr>
        <w:t xml:space="preserve"> </w:t>
      </w:r>
      <w:r>
        <w:t>to</w:t>
      </w:r>
      <w:r>
        <w:rPr>
          <w:spacing w:val="-5"/>
        </w:rPr>
        <w:t xml:space="preserve"> </w:t>
      </w:r>
      <w:r>
        <w:t>participants</w:t>
      </w:r>
      <w:r>
        <w:rPr>
          <w:spacing w:val="-6"/>
        </w:rPr>
        <w:t xml:space="preserve"> </w:t>
      </w:r>
      <w:r>
        <w:t>will</w:t>
      </w:r>
      <w:r>
        <w:rPr>
          <w:spacing w:val="-7"/>
        </w:rPr>
        <w:t xml:space="preserve"> </w:t>
      </w:r>
      <w:r>
        <w:t>vary</w:t>
      </w:r>
      <w:r>
        <w:rPr>
          <w:spacing w:val="-4"/>
        </w:rPr>
        <w:t xml:space="preserve"> </w:t>
      </w:r>
      <w:r>
        <w:t>depending</w:t>
      </w:r>
      <w:r>
        <w:rPr>
          <w:spacing w:val="-5"/>
        </w:rPr>
        <w:t xml:space="preserve"> </w:t>
      </w:r>
      <w:r>
        <w:t>on</w:t>
      </w:r>
      <w:r>
        <w:rPr>
          <w:spacing w:val="-7"/>
        </w:rPr>
        <w:t xml:space="preserve"> </w:t>
      </w:r>
      <w:r>
        <w:t>the</w:t>
      </w:r>
      <w:r>
        <w:rPr>
          <w:spacing w:val="-6"/>
        </w:rPr>
        <w:t xml:space="preserve"> </w:t>
      </w:r>
      <w:r>
        <w:t>study,</w:t>
      </w:r>
      <w:r>
        <w:rPr>
          <w:spacing w:val="-7"/>
        </w:rPr>
        <w:t xml:space="preserve"> </w:t>
      </w:r>
      <w:r>
        <w:t>but</w:t>
      </w:r>
      <w:r>
        <w:rPr>
          <w:spacing w:val="-6"/>
        </w:rPr>
        <w:t xml:space="preserve"> </w:t>
      </w:r>
      <w:r>
        <w:t>will</w:t>
      </w:r>
      <w:r>
        <w:rPr>
          <w:spacing w:val="-5"/>
        </w:rPr>
        <w:t xml:space="preserve"> </w:t>
      </w:r>
      <w:r>
        <w:t>always</w:t>
      </w:r>
      <w:r>
        <w:rPr>
          <w:spacing w:val="-7"/>
        </w:rPr>
        <w:t xml:space="preserve"> </w:t>
      </w:r>
      <w:r>
        <w:t>be given using our information sheet template (see attached), and will always include:</w:t>
      </w:r>
    </w:p>
    <w:p w14:paraId="7F6E1397" w14:textId="77777777" w:rsidR="005E2A78" w:rsidRDefault="00093FC4">
      <w:pPr>
        <w:pStyle w:val="ListParagraph"/>
        <w:numPr>
          <w:ilvl w:val="1"/>
          <w:numId w:val="2"/>
        </w:numPr>
        <w:tabs>
          <w:tab w:val="left" w:pos="380"/>
        </w:tabs>
        <w:spacing w:before="1"/>
        <w:ind w:left="380" w:hanging="357"/>
      </w:pPr>
      <w:r>
        <w:t>the</w:t>
      </w:r>
      <w:r>
        <w:rPr>
          <w:spacing w:val="-4"/>
        </w:rPr>
        <w:t xml:space="preserve"> </w:t>
      </w:r>
      <w:r>
        <w:t>name</w:t>
      </w:r>
      <w:r>
        <w:rPr>
          <w:spacing w:val="-3"/>
        </w:rPr>
        <w:t xml:space="preserve"> </w:t>
      </w:r>
      <w:r>
        <w:t>of</w:t>
      </w:r>
      <w:r>
        <w:rPr>
          <w:spacing w:val="-1"/>
        </w:rPr>
        <w:t xml:space="preserve"> </w:t>
      </w:r>
      <w:r>
        <w:t>the</w:t>
      </w:r>
      <w:r>
        <w:rPr>
          <w:spacing w:val="-1"/>
        </w:rPr>
        <w:t xml:space="preserve"> </w:t>
      </w:r>
      <w:proofErr w:type="gramStart"/>
      <w:r>
        <w:rPr>
          <w:spacing w:val="-2"/>
        </w:rPr>
        <w:t>study;</w:t>
      </w:r>
      <w:proofErr w:type="gramEnd"/>
    </w:p>
    <w:p w14:paraId="3CF279AC" w14:textId="77777777" w:rsidR="005E2A78" w:rsidRDefault="00093FC4">
      <w:pPr>
        <w:pStyle w:val="ListParagraph"/>
        <w:numPr>
          <w:ilvl w:val="1"/>
          <w:numId w:val="2"/>
        </w:numPr>
        <w:tabs>
          <w:tab w:val="left" w:pos="381"/>
        </w:tabs>
        <w:spacing w:before="133" w:line="355" w:lineRule="auto"/>
        <w:ind w:right="22"/>
      </w:pPr>
      <w:r>
        <w:t>the most recent date and the version number of the information leaflet that has been approved by the Ethics Committee in the header/</w:t>
      </w:r>
      <w:proofErr w:type="gramStart"/>
      <w:r>
        <w:t>footer;</w:t>
      </w:r>
      <w:proofErr w:type="gramEnd"/>
    </w:p>
    <w:p w14:paraId="3D329207" w14:textId="77777777" w:rsidR="005E2A78" w:rsidRDefault="00093FC4">
      <w:pPr>
        <w:pStyle w:val="ListParagraph"/>
        <w:numPr>
          <w:ilvl w:val="1"/>
          <w:numId w:val="2"/>
        </w:numPr>
        <w:tabs>
          <w:tab w:val="left" w:pos="381"/>
        </w:tabs>
        <w:spacing w:before="11" w:line="355" w:lineRule="auto"/>
        <w:ind w:right="21"/>
      </w:pPr>
      <w:r>
        <w:t xml:space="preserve">the name(s) and status(es) (e.g. doctoral student) of the researchers carrying out the study and how to contact </w:t>
      </w:r>
      <w:proofErr w:type="gramStart"/>
      <w:r>
        <w:t>them;</w:t>
      </w:r>
      <w:proofErr w:type="gramEnd"/>
    </w:p>
    <w:p w14:paraId="5818E883" w14:textId="77777777" w:rsidR="005E2A78" w:rsidRDefault="00093FC4">
      <w:pPr>
        <w:pStyle w:val="ListParagraph"/>
        <w:numPr>
          <w:ilvl w:val="1"/>
          <w:numId w:val="2"/>
        </w:numPr>
        <w:tabs>
          <w:tab w:val="left" w:pos="380"/>
        </w:tabs>
        <w:spacing w:before="12"/>
        <w:ind w:left="380" w:hanging="357"/>
      </w:pPr>
      <w:r>
        <w:t>a</w:t>
      </w:r>
      <w:r>
        <w:rPr>
          <w:spacing w:val="-3"/>
        </w:rPr>
        <w:t xml:space="preserve"> </w:t>
      </w:r>
      <w:r>
        <w:t>brief</w:t>
      </w:r>
      <w:r>
        <w:rPr>
          <w:spacing w:val="-3"/>
        </w:rPr>
        <w:t xml:space="preserve"> </w:t>
      </w:r>
      <w:r>
        <w:t>rationale</w:t>
      </w:r>
      <w:r>
        <w:rPr>
          <w:spacing w:val="-4"/>
        </w:rPr>
        <w:t xml:space="preserve"> </w:t>
      </w:r>
      <w:r>
        <w:t>of</w:t>
      </w:r>
      <w:r>
        <w:rPr>
          <w:spacing w:val="-5"/>
        </w:rPr>
        <w:t xml:space="preserve"> </w:t>
      </w:r>
      <w:r>
        <w:t>the</w:t>
      </w:r>
      <w:r>
        <w:rPr>
          <w:spacing w:val="-2"/>
        </w:rPr>
        <w:t xml:space="preserve"> </w:t>
      </w:r>
      <w:r>
        <w:t>study,</w:t>
      </w:r>
      <w:r>
        <w:rPr>
          <w:spacing w:val="-3"/>
        </w:rPr>
        <w:t xml:space="preserve"> </w:t>
      </w:r>
      <w:r>
        <w:t>including</w:t>
      </w:r>
      <w:r>
        <w:rPr>
          <w:spacing w:val="-4"/>
        </w:rPr>
        <w:t xml:space="preserve"> </w:t>
      </w:r>
      <w:r>
        <w:t>its</w:t>
      </w:r>
      <w:r>
        <w:rPr>
          <w:spacing w:val="-1"/>
        </w:rPr>
        <w:t xml:space="preserve"> </w:t>
      </w:r>
      <w:r>
        <w:t>purpose</w:t>
      </w:r>
      <w:r>
        <w:rPr>
          <w:spacing w:val="-2"/>
        </w:rPr>
        <w:t xml:space="preserve"> </w:t>
      </w:r>
      <w:r>
        <w:t>and</w:t>
      </w:r>
      <w:r>
        <w:rPr>
          <w:spacing w:val="-6"/>
        </w:rPr>
        <w:t xml:space="preserve"> </w:t>
      </w:r>
      <w:proofErr w:type="gramStart"/>
      <w:r>
        <w:rPr>
          <w:spacing w:val="-2"/>
        </w:rPr>
        <w:t>value;</w:t>
      </w:r>
      <w:proofErr w:type="gramEnd"/>
    </w:p>
    <w:p w14:paraId="731E354C" w14:textId="77777777" w:rsidR="005E2A78" w:rsidRDefault="00093FC4">
      <w:pPr>
        <w:pStyle w:val="ListParagraph"/>
        <w:numPr>
          <w:ilvl w:val="1"/>
          <w:numId w:val="2"/>
        </w:numPr>
        <w:tabs>
          <w:tab w:val="left" w:pos="381"/>
        </w:tabs>
        <w:spacing w:before="91" w:line="355" w:lineRule="auto"/>
        <w:ind w:right="15"/>
        <w:jc w:val="both"/>
      </w:pPr>
      <w:proofErr w:type="gramStart"/>
      <w:r>
        <w:t>why</w:t>
      </w:r>
      <w:proofErr w:type="gramEnd"/>
      <w:r>
        <w:t xml:space="preserve"> </w:t>
      </w:r>
      <w:proofErr w:type="gramStart"/>
      <w:r>
        <w:t>potential participants are</w:t>
      </w:r>
      <w:proofErr w:type="gramEnd"/>
      <w:r>
        <w:t xml:space="preserve"> being invited to take part in the research (e.g. because they are residents of a particular place, users of a particular facility, speakers of a particular language</w:t>
      </w:r>
      <w:proofErr w:type="gramStart"/>
      <w:r>
        <w:t>);</w:t>
      </w:r>
      <w:proofErr w:type="gramEnd"/>
    </w:p>
    <w:p w14:paraId="68EF9839" w14:textId="77777777" w:rsidR="005E2A78" w:rsidRDefault="00093FC4">
      <w:pPr>
        <w:pStyle w:val="ListParagraph"/>
        <w:numPr>
          <w:ilvl w:val="1"/>
          <w:numId w:val="2"/>
        </w:numPr>
        <w:tabs>
          <w:tab w:val="left" w:pos="381"/>
        </w:tabs>
        <w:spacing w:before="11" w:line="352" w:lineRule="auto"/>
        <w:ind w:right="26"/>
        <w:jc w:val="both"/>
      </w:pPr>
      <w:r>
        <w:t xml:space="preserve">an explanation of what the potential participant would do, including estimated duration of the test session and where it would take </w:t>
      </w:r>
      <w:proofErr w:type="gramStart"/>
      <w:r>
        <w:t>place;</w:t>
      </w:r>
      <w:proofErr w:type="gramEnd"/>
    </w:p>
    <w:p w14:paraId="4AAFA709" w14:textId="77777777" w:rsidR="005E2A78" w:rsidRDefault="00093FC4">
      <w:pPr>
        <w:pStyle w:val="ListParagraph"/>
        <w:numPr>
          <w:ilvl w:val="1"/>
          <w:numId w:val="2"/>
        </w:numPr>
        <w:tabs>
          <w:tab w:val="left" w:pos="381"/>
        </w:tabs>
        <w:spacing w:before="14" w:line="355" w:lineRule="auto"/>
        <w:ind w:right="23"/>
        <w:jc w:val="both"/>
      </w:pPr>
      <w:r>
        <w:t xml:space="preserve">that potential participants can ask questions about the study before they decide whether to </w:t>
      </w:r>
      <w:proofErr w:type="gramStart"/>
      <w:r>
        <w:rPr>
          <w:spacing w:val="-2"/>
        </w:rPr>
        <w:t>participate;</w:t>
      </w:r>
      <w:proofErr w:type="gramEnd"/>
    </w:p>
    <w:p w14:paraId="4FA7E66D" w14:textId="77777777" w:rsidR="005E2A78" w:rsidRDefault="00093FC4">
      <w:pPr>
        <w:pStyle w:val="ListParagraph"/>
        <w:numPr>
          <w:ilvl w:val="1"/>
          <w:numId w:val="2"/>
        </w:numPr>
        <w:tabs>
          <w:tab w:val="left" w:pos="381"/>
        </w:tabs>
        <w:spacing w:before="12" w:line="357" w:lineRule="auto"/>
        <w:ind w:right="18"/>
        <w:jc w:val="both"/>
      </w:pPr>
      <w:r>
        <w:t>that potential participants can choose whether they participate and, if they agree, they may withdraw from the study without penalty</w:t>
      </w:r>
      <w:r>
        <w:rPr>
          <w:spacing w:val="-1"/>
        </w:rPr>
        <w:t xml:space="preserve"> </w:t>
      </w:r>
      <w:r>
        <w:t>at any time</w:t>
      </w:r>
      <w:r>
        <w:rPr>
          <w:spacing w:val="-4"/>
        </w:rPr>
        <w:t xml:space="preserve"> </w:t>
      </w:r>
      <w:r>
        <w:t>by advising</w:t>
      </w:r>
      <w:r>
        <w:rPr>
          <w:spacing w:val="-3"/>
        </w:rPr>
        <w:t xml:space="preserve"> </w:t>
      </w:r>
      <w:r>
        <w:t>the researchers</w:t>
      </w:r>
      <w:r>
        <w:rPr>
          <w:spacing w:val="-2"/>
        </w:rPr>
        <w:t xml:space="preserve"> </w:t>
      </w:r>
      <w:r>
        <w:t>of</w:t>
      </w:r>
      <w:r>
        <w:rPr>
          <w:spacing w:val="-2"/>
        </w:rPr>
        <w:t xml:space="preserve"> </w:t>
      </w:r>
      <w:r>
        <w:t xml:space="preserve">this decision (if the potential participants are students there should be </w:t>
      </w:r>
      <w:proofErr w:type="gramStart"/>
      <w:r>
        <w:t>particular reassurance</w:t>
      </w:r>
      <w:proofErr w:type="gramEnd"/>
      <w:r>
        <w:t xml:space="preserve"> that there is no academic penalty for non-participation or withdrawal, i.e., withholding course credit</w:t>
      </w:r>
      <w:proofErr w:type="gramStart"/>
      <w:r>
        <w:t>);</w:t>
      </w:r>
      <w:proofErr w:type="gramEnd"/>
    </w:p>
    <w:p w14:paraId="773FBB7C" w14:textId="77777777" w:rsidR="005E2A78" w:rsidRDefault="00093FC4">
      <w:pPr>
        <w:pStyle w:val="ListParagraph"/>
        <w:numPr>
          <w:ilvl w:val="1"/>
          <w:numId w:val="2"/>
        </w:numPr>
        <w:tabs>
          <w:tab w:val="left" w:pos="380"/>
        </w:tabs>
        <w:spacing w:before="10"/>
        <w:ind w:left="380" w:hanging="357"/>
        <w:jc w:val="both"/>
      </w:pPr>
      <w:r>
        <w:t>information</w:t>
      </w:r>
      <w:r>
        <w:rPr>
          <w:spacing w:val="-8"/>
        </w:rPr>
        <w:t xml:space="preserve"> </w:t>
      </w:r>
      <w:r>
        <w:t>about</w:t>
      </w:r>
      <w:r>
        <w:rPr>
          <w:spacing w:val="-5"/>
        </w:rPr>
        <w:t xml:space="preserve"> </w:t>
      </w:r>
      <w:r>
        <w:t>any</w:t>
      </w:r>
      <w:r>
        <w:rPr>
          <w:spacing w:val="-5"/>
        </w:rPr>
        <w:t xml:space="preserve"> </w:t>
      </w:r>
      <w:r>
        <w:t>additional</w:t>
      </w:r>
      <w:r>
        <w:rPr>
          <w:spacing w:val="-4"/>
        </w:rPr>
        <w:t xml:space="preserve"> </w:t>
      </w:r>
      <w:r>
        <w:t>personal</w:t>
      </w:r>
      <w:r>
        <w:rPr>
          <w:spacing w:val="-5"/>
        </w:rPr>
        <w:t xml:space="preserve"> </w:t>
      </w:r>
      <w:r>
        <w:t>information</w:t>
      </w:r>
      <w:r>
        <w:rPr>
          <w:spacing w:val="-6"/>
        </w:rPr>
        <w:t xml:space="preserve"> </w:t>
      </w:r>
      <w:r>
        <w:t>that</w:t>
      </w:r>
      <w:r>
        <w:rPr>
          <w:spacing w:val="-6"/>
        </w:rPr>
        <w:t xml:space="preserve"> </w:t>
      </w:r>
      <w:r>
        <w:t>would</w:t>
      </w:r>
      <w:r>
        <w:rPr>
          <w:spacing w:val="-7"/>
        </w:rPr>
        <w:t xml:space="preserve"> </w:t>
      </w:r>
      <w:r>
        <w:t>be</w:t>
      </w:r>
      <w:r>
        <w:rPr>
          <w:spacing w:val="-6"/>
        </w:rPr>
        <w:t xml:space="preserve"> </w:t>
      </w:r>
      <w:proofErr w:type="gramStart"/>
      <w:r>
        <w:rPr>
          <w:spacing w:val="-2"/>
        </w:rPr>
        <w:t>obtained;</w:t>
      </w:r>
      <w:proofErr w:type="gramEnd"/>
    </w:p>
    <w:p w14:paraId="630886B8" w14:textId="77777777" w:rsidR="005E2A78" w:rsidRDefault="00093FC4">
      <w:pPr>
        <w:pStyle w:val="ListParagraph"/>
        <w:numPr>
          <w:ilvl w:val="1"/>
          <w:numId w:val="2"/>
        </w:numPr>
        <w:tabs>
          <w:tab w:val="left" w:pos="381"/>
        </w:tabs>
        <w:spacing w:before="135" w:line="352" w:lineRule="auto"/>
        <w:ind w:right="20"/>
      </w:pPr>
      <w:r>
        <w:t>information</w:t>
      </w:r>
      <w:r>
        <w:rPr>
          <w:spacing w:val="-7"/>
        </w:rPr>
        <w:t xml:space="preserve"> </w:t>
      </w:r>
      <w:r>
        <w:t>about</w:t>
      </w:r>
      <w:r>
        <w:rPr>
          <w:spacing w:val="-8"/>
        </w:rPr>
        <w:t xml:space="preserve"> </w:t>
      </w:r>
      <w:r>
        <w:t>who</w:t>
      </w:r>
      <w:r>
        <w:rPr>
          <w:spacing w:val="-6"/>
        </w:rPr>
        <w:t xml:space="preserve"> </w:t>
      </w:r>
      <w:r>
        <w:t>would</w:t>
      </w:r>
      <w:r>
        <w:rPr>
          <w:spacing w:val="-6"/>
        </w:rPr>
        <w:t xml:space="preserve"> </w:t>
      </w:r>
      <w:r>
        <w:t>have</w:t>
      </w:r>
      <w:r>
        <w:rPr>
          <w:spacing w:val="-6"/>
        </w:rPr>
        <w:t xml:space="preserve"> </w:t>
      </w:r>
      <w:r>
        <w:t>access</w:t>
      </w:r>
      <w:r>
        <w:rPr>
          <w:spacing w:val="-6"/>
        </w:rPr>
        <w:t xml:space="preserve"> </w:t>
      </w:r>
      <w:r>
        <w:t>to</w:t>
      </w:r>
      <w:r>
        <w:rPr>
          <w:spacing w:val="-3"/>
        </w:rPr>
        <w:t xml:space="preserve"> </w:t>
      </w:r>
      <w:r>
        <w:t>the</w:t>
      </w:r>
      <w:r>
        <w:rPr>
          <w:spacing w:val="-4"/>
        </w:rPr>
        <w:t xml:space="preserve"> </w:t>
      </w:r>
      <w:r>
        <w:t>data,</w:t>
      </w:r>
      <w:r>
        <w:rPr>
          <w:spacing w:val="-4"/>
        </w:rPr>
        <w:t xml:space="preserve"> </w:t>
      </w:r>
      <w:r>
        <w:t>how</w:t>
      </w:r>
      <w:r>
        <w:rPr>
          <w:spacing w:val="-4"/>
        </w:rPr>
        <w:t xml:space="preserve"> </w:t>
      </w:r>
      <w:r>
        <w:t>it</w:t>
      </w:r>
      <w:r>
        <w:rPr>
          <w:spacing w:val="-6"/>
        </w:rPr>
        <w:t xml:space="preserve"> </w:t>
      </w:r>
      <w:r>
        <w:t>will</w:t>
      </w:r>
      <w:r>
        <w:rPr>
          <w:spacing w:val="-5"/>
        </w:rPr>
        <w:t xml:space="preserve"> </w:t>
      </w:r>
      <w:r>
        <w:t>be</w:t>
      </w:r>
      <w:r>
        <w:rPr>
          <w:spacing w:val="-6"/>
        </w:rPr>
        <w:t xml:space="preserve"> </w:t>
      </w:r>
      <w:r>
        <w:t>stored</w:t>
      </w:r>
      <w:r>
        <w:rPr>
          <w:spacing w:val="-7"/>
        </w:rPr>
        <w:t xml:space="preserve"> </w:t>
      </w:r>
      <w:r>
        <w:t>and</w:t>
      </w:r>
      <w:r>
        <w:rPr>
          <w:spacing w:val="-7"/>
        </w:rPr>
        <w:t xml:space="preserve"> </w:t>
      </w:r>
      <w:r>
        <w:t>what</w:t>
      </w:r>
      <w:r>
        <w:rPr>
          <w:spacing w:val="-7"/>
        </w:rPr>
        <w:t xml:space="preserve"> </w:t>
      </w:r>
      <w:r>
        <w:t>will</w:t>
      </w:r>
      <w:r>
        <w:rPr>
          <w:spacing w:val="-5"/>
        </w:rPr>
        <w:t xml:space="preserve"> </w:t>
      </w:r>
      <w:r>
        <w:t xml:space="preserve">happen to the data at the end of the </w:t>
      </w:r>
      <w:proofErr w:type="gramStart"/>
      <w:r>
        <w:t>study;</w:t>
      </w:r>
      <w:proofErr w:type="gramEnd"/>
    </w:p>
    <w:p w14:paraId="592538A7" w14:textId="7AAD9CCC" w:rsidR="005E2A78" w:rsidRDefault="00093FC4">
      <w:pPr>
        <w:pStyle w:val="ListParagraph"/>
        <w:numPr>
          <w:ilvl w:val="1"/>
          <w:numId w:val="2"/>
        </w:numPr>
        <w:tabs>
          <w:tab w:val="left" w:pos="380"/>
        </w:tabs>
        <w:spacing w:before="14"/>
        <w:ind w:left="380" w:hanging="357"/>
      </w:pPr>
      <w:r>
        <w:t>statement</w:t>
      </w:r>
      <w:r>
        <w:rPr>
          <w:spacing w:val="-5"/>
        </w:rPr>
        <w:t xml:space="preserve"> </w:t>
      </w:r>
      <w:r>
        <w:t>that</w:t>
      </w:r>
      <w:r>
        <w:rPr>
          <w:spacing w:val="-5"/>
        </w:rPr>
        <w:t xml:space="preserve"> </w:t>
      </w:r>
      <w:r>
        <w:t>the</w:t>
      </w:r>
      <w:r>
        <w:rPr>
          <w:spacing w:val="-2"/>
        </w:rPr>
        <w:t xml:space="preserve"> </w:t>
      </w:r>
      <w:r>
        <w:t>data</w:t>
      </w:r>
      <w:r>
        <w:rPr>
          <w:spacing w:val="-2"/>
        </w:rPr>
        <w:t xml:space="preserve"> </w:t>
      </w:r>
      <w:r w:rsidR="0047087B">
        <w:t>will</w:t>
      </w:r>
      <w:r w:rsidR="0047087B">
        <w:rPr>
          <w:spacing w:val="-4"/>
        </w:rPr>
        <w:t xml:space="preserve"> </w:t>
      </w:r>
      <w:r>
        <w:t>be</w:t>
      </w:r>
      <w:r>
        <w:rPr>
          <w:spacing w:val="-1"/>
        </w:rPr>
        <w:t xml:space="preserve"> </w:t>
      </w:r>
      <w:proofErr w:type="spellStart"/>
      <w:proofErr w:type="gramStart"/>
      <w:r>
        <w:rPr>
          <w:spacing w:val="-2"/>
        </w:rPr>
        <w:t>anonymised</w:t>
      </w:r>
      <w:proofErr w:type="spellEnd"/>
      <w:r>
        <w:rPr>
          <w:spacing w:val="-2"/>
        </w:rPr>
        <w:t>;</w:t>
      </w:r>
      <w:proofErr w:type="gramEnd"/>
    </w:p>
    <w:p w14:paraId="03FB4985" w14:textId="77777777" w:rsidR="005E2A78" w:rsidRDefault="00093FC4">
      <w:pPr>
        <w:pStyle w:val="ListParagraph"/>
        <w:numPr>
          <w:ilvl w:val="1"/>
          <w:numId w:val="2"/>
        </w:numPr>
        <w:tabs>
          <w:tab w:val="left" w:pos="380"/>
        </w:tabs>
        <w:spacing w:before="135"/>
        <w:ind w:left="380" w:hanging="357"/>
      </w:pPr>
      <w:r>
        <w:t>what</w:t>
      </w:r>
      <w:r>
        <w:rPr>
          <w:spacing w:val="-6"/>
        </w:rPr>
        <w:t xml:space="preserve"> </w:t>
      </w:r>
      <w:r>
        <w:t>benefits</w:t>
      </w:r>
      <w:r>
        <w:rPr>
          <w:spacing w:val="-3"/>
        </w:rPr>
        <w:t xml:space="preserve"> </w:t>
      </w:r>
      <w:r>
        <w:t>(direct</w:t>
      </w:r>
      <w:r>
        <w:rPr>
          <w:spacing w:val="-5"/>
        </w:rPr>
        <w:t xml:space="preserve"> </w:t>
      </w:r>
      <w:r>
        <w:t>or</w:t>
      </w:r>
      <w:r>
        <w:rPr>
          <w:spacing w:val="-4"/>
        </w:rPr>
        <w:t xml:space="preserve"> </w:t>
      </w:r>
      <w:r>
        <w:t>indirect)</w:t>
      </w:r>
      <w:r>
        <w:rPr>
          <w:spacing w:val="-6"/>
        </w:rPr>
        <w:t xml:space="preserve"> </w:t>
      </w:r>
      <w:r>
        <w:t>may</w:t>
      </w:r>
      <w:r>
        <w:rPr>
          <w:spacing w:val="-4"/>
        </w:rPr>
        <w:t xml:space="preserve"> </w:t>
      </w:r>
      <w:r>
        <w:t>accrue</w:t>
      </w:r>
      <w:r>
        <w:rPr>
          <w:spacing w:val="-4"/>
        </w:rPr>
        <w:t xml:space="preserve"> </w:t>
      </w:r>
      <w:r>
        <w:t>to</w:t>
      </w:r>
      <w:r>
        <w:rPr>
          <w:spacing w:val="-5"/>
        </w:rPr>
        <w:t xml:space="preserve"> </w:t>
      </w:r>
      <w:r>
        <w:t>the</w:t>
      </w:r>
      <w:r>
        <w:rPr>
          <w:spacing w:val="-4"/>
        </w:rPr>
        <w:t xml:space="preserve"> </w:t>
      </w:r>
      <w:r>
        <w:t>participants</w:t>
      </w:r>
      <w:r>
        <w:rPr>
          <w:spacing w:val="-3"/>
        </w:rPr>
        <w:t xml:space="preserve"> </w:t>
      </w:r>
      <w:r>
        <w:t>in</w:t>
      </w:r>
      <w:r>
        <w:rPr>
          <w:spacing w:val="-6"/>
        </w:rPr>
        <w:t xml:space="preserve"> </w:t>
      </w:r>
      <w:r>
        <w:t>the</w:t>
      </w:r>
      <w:r>
        <w:rPr>
          <w:spacing w:val="-3"/>
        </w:rPr>
        <w:t xml:space="preserve"> </w:t>
      </w:r>
      <w:proofErr w:type="gramStart"/>
      <w:r>
        <w:rPr>
          <w:spacing w:val="-2"/>
        </w:rPr>
        <w:t>study;</w:t>
      </w:r>
      <w:proofErr w:type="gramEnd"/>
    </w:p>
    <w:p w14:paraId="5A40278A" w14:textId="55AF6264" w:rsidR="005E2A78" w:rsidRDefault="00093FC4">
      <w:pPr>
        <w:pStyle w:val="ListParagraph"/>
        <w:numPr>
          <w:ilvl w:val="1"/>
          <w:numId w:val="2"/>
        </w:numPr>
        <w:tabs>
          <w:tab w:val="left" w:pos="381"/>
        </w:tabs>
        <w:spacing w:before="135" w:line="352" w:lineRule="auto"/>
        <w:ind w:right="17"/>
      </w:pPr>
      <w:r>
        <w:t>what risks are involved in</w:t>
      </w:r>
      <w:r>
        <w:rPr>
          <w:spacing w:val="-1"/>
        </w:rPr>
        <w:t xml:space="preserve"> </w:t>
      </w:r>
      <w:r>
        <w:t>the study; participants will</w:t>
      </w:r>
      <w:r>
        <w:rPr>
          <w:spacing w:val="-1"/>
        </w:rPr>
        <w:t xml:space="preserve"> </w:t>
      </w:r>
      <w:r>
        <w:t xml:space="preserve">be informed about the possible </w:t>
      </w:r>
      <w:r w:rsidR="0047087B">
        <w:t xml:space="preserve">common </w:t>
      </w:r>
      <w:r>
        <w:t xml:space="preserve">side-effects of </w:t>
      </w:r>
      <w:r w:rsidR="0047087B">
        <w:t xml:space="preserve">NIBS </w:t>
      </w:r>
      <w:r>
        <w:t>(</w:t>
      </w:r>
      <w:r w:rsidR="005B17BC">
        <w:t xml:space="preserve">mild </w:t>
      </w:r>
      <w:r>
        <w:t>itching, tingling, headache</w:t>
      </w:r>
      <w:proofErr w:type="gramStart"/>
      <w:r>
        <w:t>, ,</w:t>
      </w:r>
      <w:proofErr w:type="gramEnd"/>
      <w:r>
        <w:t xml:space="preserve"> skin irritation under the electrodes</w:t>
      </w:r>
      <w:proofErr w:type="gramStart"/>
      <w:r>
        <w:t>);</w:t>
      </w:r>
      <w:proofErr w:type="gramEnd"/>
    </w:p>
    <w:p w14:paraId="6A39CA1F" w14:textId="59440D7D" w:rsidR="005E2A78" w:rsidRDefault="00093FC4">
      <w:pPr>
        <w:pStyle w:val="ListParagraph"/>
        <w:numPr>
          <w:ilvl w:val="1"/>
          <w:numId w:val="2"/>
        </w:numPr>
        <w:tabs>
          <w:tab w:val="left" w:pos="381"/>
        </w:tabs>
        <w:spacing w:before="14" w:line="355" w:lineRule="auto"/>
        <w:ind w:right="17"/>
      </w:pPr>
      <w:r>
        <w:t>a statement</w:t>
      </w:r>
      <w:r>
        <w:rPr>
          <w:spacing w:val="-2"/>
        </w:rPr>
        <w:t xml:space="preserve"> </w:t>
      </w:r>
      <w:r>
        <w:t>that should</w:t>
      </w:r>
      <w:r>
        <w:rPr>
          <w:spacing w:val="-1"/>
        </w:rPr>
        <w:t xml:space="preserve"> </w:t>
      </w:r>
      <w:r>
        <w:t>the participant experience any discomfort</w:t>
      </w:r>
      <w:r>
        <w:rPr>
          <w:spacing w:val="-1"/>
        </w:rPr>
        <w:t xml:space="preserve"> </w:t>
      </w:r>
      <w:r>
        <w:t>or headache,</w:t>
      </w:r>
      <w:r>
        <w:rPr>
          <w:spacing w:val="-2"/>
        </w:rPr>
        <w:t xml:space="preserve"> </w:t>
      </w:r>
      <w:r>
        <w:t xml:space="preserve">that the session will be terminated, and the stimulator </w:t>
      </w:r>
      <w:proofErr w:type="gramStart"/>
      <w:r>
        <w:t>disconnect</w:t>
      </w:r>
      <w:r w:rsidR="00F34518">
        <w:t>ed</w:t>
      </w:r>
      <w:r>
        <w:t>;</w:t>
      </w:r>
      <w:proofErr w:type="gramEnd"/>
    </w:p>
    <w:p w14:paraId="460C042B" w14:textId="77777777" w:rsidR="005E2A78" w:rsidRDefault="00093FC4">
      <w:pPr>
        <w:pStyle w:val="ListParagraph"/>
        <w:numPr>
          <w:ilvl w:val="1"/>
          <w:numId w:val="2"/>
        </w:numPr>
        <w:tabs>
          <w:tab w:val="left" w:pos="381"/>
        </w:tabs>
        <w:spacing w:before="12" w:line="355" w:lineRule="auto"/>
        <w:ind w:right="20"/>
      </w:pPr>
      <w:r>
        <w:t>that</w:t>
      </w:r>
      <w:r>
        <w:rPr>
          <w:spacing w:val="-2"/>
        </w:rPr>
        <w:t xml:space="preserve"> </w:t>
      </w:r>
      <w:r>
        <w:t>the</w:t>
      </w:r>
      <w:r>
        <w:rPr>
          <w:spacing w:val="-2"/>
        </w:rPr>
        <w:t xml:space="preserve"> </w:t>
      </w:r>
      <w:r>
        <w:t>project</w:t>
      </w:r>
      <w:r>
        <w:rPr>
          <w:spacing w:val="-1"/>
        </w:rPr>
        <w:t xml:space="preserve"> </w:t>
      </w:r>
      <w:r>
        <w:t>has</w:t>
      </w:r>
      <w:r>
        <w:rPr>
          <w:spacing w:val="-2"/>
        </w:rPr>
        <w:t xml:space="preserve"> </w:t>
      </w:r>
      <w:r>
        <w:t>received</w:t>
      </w:r>
      <w:r>
        <w:rPr>
          <w:spacing w:val="-2"/>
        </w:rPr>
        <w:t xml:space="preserve"> </w:t>
      </w:r>
      <w:r>
        <w:t>ethics</w:t>
      </w:r>
      <w:r>
        <w:rPr>
          <w:spacing w:val="-2"/>
        </w:rPr>
        <w:t xml:space="preserve"> </w:t>
      </w:r>
      <w:r>
        <w:t>clearance</w:t>
      </w:r>
      <w:r>
        <w:rPr>
          <w:spacing w:val="-1"/>
        </w:rPr>
        <w:t xml:space="preserve"> </w:t>
      </w:r>
      <w:r>
        <w:t>through</w:t>
      </w:r>
      <w:r>
        <w:rPr>
          <w:spacing w:val="-3"/>
        </w:rPr>
        <w:t xml:space="preserve"> </w:t>
      </w:r>
      <w:r>
        <w:t>the</w:t>
      </w:r>
      <w:r>
        <w:rPr>
          <w:spacing w:val="-2"/>
        </w:rPr>
        <w:t xml:space="preserve"> </w:t>
      </w:r>
      <w:r>
        <w:t>University</w:t>
      </w:r>
      <w:r>
        <w:rPr>
          <w:spacing w:val="-2"/>
        </w:rPr>
        <w:t xml:space="preserve"> </w:t>
      </w:r>
      <w:r>
        <w:t>of</w:t>
      </w:r>
      <w:r>
        <w:rPr>
          <w:spacing w:val="-2"/>
        </w:rPr>
        <w:t xml:space="preserve"> </w:t>
      </w:r>
      <w:r>
        <w:t>Stirling’s</w:t>
      </w:r>
      <w:r>
        <w:rPr>
          <w:spacing w:val="-2"/>
        </w:rPr>
        <w:t xml:space="preserve"> </w:t>
      </w:r>
      <w:r>
        <w:t>ethical</w:t>
      </w:r>
      <w:r>
        <w:rPr>
          <w:spacing w:val="-2"/>
        </w:rPr>
        <w:t xml:space="preserve"> </w:t>
      </w:r>
      <w:r>
        <w:t xml:space="preserve">approval process for research involving human </w:t>
      </w:r>
      <w:proofErr w:type="gramStart"/>
      <w:r>
        <w:t>participants;</w:t>
      </w:r>
      <w:proofErr w:type="gramEnd"/>
    </w:p>
    <w:p w14:paraId="5608B797" w14:textId="77777777" w:rsidR="005E2A78" w:rsidRDefault="00093FC4">
      <w:pPr>
        <w:pStyle w:val="ListParagraph"/>
        <w:numPr>
          <w:ilvl w:val="1"/>
          <w:numId w:val="2"/>
        </w:numPr>
        <w:tabs>
          <w:tab w:val="left" w:pos="381"/>
        </w:tabs>
        <w:spacing w:before="9" w:line="355" w:lineRule="auto"/>
        <w:ind w:right="21"/>
      </w:pPr>
      <w:r>
        <w:t xml:space="preserve">where applicable, a note to explain that the research will be written up as a student’s thesis and how the personal data included in that thesis will be published and </w:t>
      </w:r>
      <w:proofErr w:type="gramStart"/>
      <w:r>
        <w:t>stored;</w:t>
      </w:r>
      <w:proofErr w:type="gramEnd"/>
    </w:p>
    <w:p w14:paraId="2778111F" w14:textId="77777777" w:rsidR="005E2A78" w:rsidRDefault="00093FC4">
      <w:pPr>
        <w:pStyle w:val="ListParagraph"/>
        <w:numPr>
          <w:ilvl w:val="1"/>
          <w:numId w:val="2"/>
        </w:numPr>
        <w:tabs>
          <w:tab w:val="left" w:pos="380"/>
        </w:tabs>
        <w:spacing w:before="11"/>
        <w:ind w:left="380" w:hanging="357"/>
      </w:pPr>
      <w:r>
        <w:t>the</w:t>
      </w:r>
      <w:r>
        <w:rPr>
          <w:spacing w:val="-3"/>
        </w:rPr>
        <w:t xml:space="preserve"> </w:t>
      </w:r>
      <w:r>
        <w:t>procedure</w:t>
      </w:r>
      <w:r>
        <w:rPr>
          <w:spacing w:val="-3"/>
        </w:rPr>
        <w:t xml:space="preserve"> </w:t>
      </w:r>
      <w:r>
        <w:t>for</w:t>
      </w:r>
      <w:r>
        <w:rPr>
          <w:spacing w:val="-3"/>
        </w:rPr>
        <w:t xml:space="preserve"> </w:t>
      </w:r>
      <w:r>
        <w:t>raising</w:t>
      </w:r>
      <w:r>
        <w:rPr>
          <w:spacing w:val="-4"/>
        </w:rPr>
        <w:t xml:space="preserve"> </w:t>
      </w:r>
      <w:r>
        <w:t>a</w:t>
      </w:r>
      <w:r>
        <w:rPr>
          <w:spacing w:val="-5"/>
        </w:rPr>
        <w:t xml:space="preserve"> </w:t>
      </w:r>
      <w:r>
        <w:t>concern</w:t>
      </w:r>
      <w:r>
        <w:rPr>
          <w:spacing w:val="-6"/>
        </w:rPr>
        <w:t xml:space="preserve"> </w:t>
      </w:r>
      <w:r>
        <w:t>or</w:t>
      </w:r>
      <w:r>
        <w:rPr>
          <w:spacing w:val="-5"/>
        </w:rPr>
        <w:t xml:space="preserve"> </w:t>
      </w:r>
      <w:r>
        <w:t>making</w:t>
      </w:r>
      <w:r>
        <w:rPr>
          <w:spacing w:val="-4"/>
        </w:rPr>
        <w:t xml:space="preserve"> </w:t>
      </w:r>
      <w:r>
        <w:t>a</w:t>
      </w:r>
      <w:r>
        <w:rPr>
          <w:spacing w:val="-2"/>
        </w:rPr>
        <w:t xml:space="preserve"> </w:t>
      </w:r>
      <w:proofErr w:type="gramStart"/>
      <w:r>
        <w:rPr>
          <w:spacing w:val="-2"/>
        </w:rPr>
        <w:t>complaint;</w:t>
      </w:r>
      <w:proofErr w:type="gramEnd"/>
    </w:p>
    <w:p w14:paraId="44359001" w14:textId="77777777" w:rsidR="005E2A78" w:rsidRDefault="00093FC4">
      <w:pPr>
        <w:pStyle w:val="BodyText"/>
        <w:spacing w:line="360" w:lineRule="auto"/>
      </w:pPr>
      <w:r>
        <w:t>The information leaflet</w:t>
      </w:r>
      <w:r>
        <w:rPr>
          <w:spacing w:val="-1"/>
        </w:rPr>
        <w:t xml:space="preserve"> </w:t>
      </w:r>
      <w:r>
        <w:t>should</w:t>
      </w:r>
      <w:r>
        <w:rPr>
          <w:spacing w:val="-1"/>
        </w:rPr>
        <w:t xml:space="preserve"> </w:t>
      </w:r>
      <w:r>
        <w:t>be written in</w:t>
      </w:r>
      <w:r>
        <w:rPr>
          <w:spacing w:val="-1"/>
        </w:rPr>
        <w:t xml:space="preserve"> </w:t>
      </w:r>
      <w:r>
        <w:t>simple language that is</w:t>
      </w:r>
      <w:r>
        <w:rPr>
          <w:spacing w:val="-2"/>
        </w:rPr>
        <w:t xml:space="preserve"> </w:t>
      </w:r>
      <w:r>
        <w:t>understandable by a</w:t>
      </w:r>
      <w:r>
        <w:rPr>
          <w:spacing w:val="-2"/>
        </w:rPr>
        <w:t xml:space="preserve"> </w:t>
      </w:r>
      <w:proofErr w:type="gramStart"/>
      <w:r>
        <w:t>12</w:t>
      </w:r>
      <w:r>
        <w:rPr>
          <w:spacing w:val="-2"/>
        </w:rPr>
        <w:t xml:space="preserve"> </w:t>
      </w:r>
      <w:r>
        <w:t>year</w:t>
      </w:r>
      <w:r>
        <w:rPr>
          <w:spacing w:val="-2"/>
        </w:rPr>
        <w:t xml:space="preserve"> </w:t>
      </w:r>
      <w:r>
        <w:t>old</w:t>
      </w:r>
      <w:proofErr w:type="gramEnd"/>
      <w:r>
        <w:t xml:space="preserve">. </w:t>
      </w:r>
      <w:r>
        <w:lastRenderedPageBreak/>
        <w:t>Word processing packages are available to assist with ensuring a suitable reading age.</w:t>
      </w:r>
    </w:p>
    <w:p w14:paraId="55E2439D" w14:textId="77777777" w:rsidR="005E2A78" w:rsidRDefault="005E2A78">
      <w:pPr>
        <w:pStyle w:val="BodyText"/>
        <w:spacing w:before="133"/>
        <w:ind w:left="0"/>
      </w:pPr>
    </w:p>
    <w:p w14:paraId="6448C24A" w14:textId="77777777" w:rsidR="005E2A78" w:rsidRDefault="00093FC4">
      <w:pPr>
        <w:pStyle w:val="Heading1"/>
        <w:numPr>
          <w:ilvl w:val="0"/>
          <w:numId w:val="2"/>
        </w:numPr>
        <w:tabs>
          <w:tab w:val="left" w:pos="242"/>
        </w:tabs>
        <w:ind w:left="242" w:hanging="219"/>
      </w:pPr>
      <w:r>
        <w:t>CONSENT</w:t>
      </w:r>
      <w:r>
        <w:rPr>
          <w:spacing w:val="-3"/>
        </w:rPr>
        <w:t xml:space="preserve"> </w:t>
      </w:r>
      <w:r>
        <w:t>OF</w:t>
      </w:r>
      <w:r>
        <w:rPr>
          <w:spacing w:val="-2"/>
        </w:rPr>
        <w:t xml:space="preserve"> PARTICIPANTS</w:t>
      </w:r>
    </w:p>
    <w:p w14:paraId="56526C12" w14:textId="77777777" w:rsidR="005E2A78" w:rsidRDefault="00093FC4">
      <w:pPr>
        <w:pStyle w:val="BodyText"/>
        <w:spacing w:line="360" w:lineRule="auto"/>
      </w:pPr>
      <w:r>
        <w:t>All participants will always sign a consent form which will be given using our consent form template (see attached), and will always include:</w:t>
      </w:r>
    </w:p>
    <w:p w14:paraId="3308CA8D" w14:textId="77777777" w:rsidR="005E2A78" w:rsidRDefault="00093FC4">
      <w:pPr>
        <w:pStyle w:val="ListParagraph"/>
        <w:numPr>
          <w:ilvl w:val="1"/>
          <w:numId w:val="2"/>
        </w:numPr>
        <w:tabs>
          <w:tab w:val="left" w:pos="380"/>
        </w:tabs>
        <w:spacing w:before="1"/>
        <w:ind w:left="380" w:hanging="357"/>
      </w:pPr>
      <w:r>
        <w:t>the</w:t>
      </w:r>
      <w:r>
        <w:rPr>
          <w:spacing w:val="-4"/>
        </w:rPr>
        <w:t xml:space="preserve"> </w:t>
      </w:r>
      <w:r>
        <w:t>name</w:t>
      </w:r>
      <w:r>
        <w:rPr>
          <w:spacing w:val="-3"/>
        </w:rPr>
        <w:t xml:space="preserve"> </w:t>
      </w:r>
      <w:r>
        <w:t>of</w:t>
      </w:r>
      <w:r>
        <w:rPr>
          <w:spacing w:val="-1"/>
        </w:rPr>
        <w:t xml:space="preserve"> </w:t>
      </w:r>
      <w:r>
        <w:t>the</w:t>
      </w:r>
      <w:r>
        <w:rPr>
          <w:spacing w:val="-1"/>
        </w:rPr>
        <w:t xml:space="preserve"> </w:t>
      </w:r>
      <w:proofErr w:type="gramStart"/>
      <w:r>
        <w:rPr>
          <w:spacing w:val="-2"/>
        </w:rPr>
        <w:t>study;</w:t>
      </w:r>
      <w:proofErr w:type="gramEnd"/>
    </w:p>
    <w:p w14:paraId="734F5F28" w14:textId="77777777" w:rsidR="005E2A78" w:rsidRDefault="00093FC4">
      <w:pPr>
        <w:pStyle w:val="ListParagraph"/>
        <w:numPr>
          <w:ilvl w:val="1"/>
          <w:numId w:val="2"/>
        </w:numPr>
        <w:tabs>
          <w:tab w:val="left" w:pos="381"/>
        </w:tabs>
        <w:spacing w:before="135" w:line="352" w:lineRule="auto"/>
        <w:ind w:right="22"/>
      </w:pPr>
      <w:r>
        <w:t>the most recent date and the version number of the information leaflet that has been approved by the Ethics Committee in the header/</w:t>
      </w:r>
      <w:proofErr w:type="gramStart"/>
      <w:r>
        <w:t>footer;</w:t>
      </w:r>
      <w:proofErr w:type="gramEnd"/>
    </w:p>
    <w:p w14:paraId="457D0386" w14:textId="57E26F09" w:rsidR="005E2A78" w:rsidRDefault="00093FC4">
      <w:pPr>
        <w:pStyle w:val="ListParagraph"/>
        <w:numPr>
          <w:ilvl w:val="1"/>
          <w:numId w:val="2"/>
        </w:numPr>
        <w:tabs>
          <w:tab w:val="left" w:pos="381"/>
        </w:tabs>
        <w:spacing w:before="91" w:line="355" w:lineRule="auto"/>
        <w:ind w:right="21"/>
      </w:pPr>
      <w:r>
        <w:t>the</w:t>
      </w:r>
      <w:r>
        <w:rPr>
          <w:spacing w:val="-2"/>
        </w:rPr>
        <w:t xml:space="preserve"> </w:t>
      </w:r>
      <w:r>
        <w:t>name</w:t>
      </w:r>
      <w:r>
        <w:rPr>
          <w:spacing w:val="-2"/>
        </w:rPr>
        <w:t xml:space="preserve"> </w:t>
      </w:r>
      <w:r>
        <w:t>and</w:t>
      </w:r>
      <w:r>
        <w:rPr>
          <w:spacing w:val="-3"/>
        </w:rPr>
        <w:t xml:space="preserve"> </w:t>
      </w:r>
      <w:r>
        <w:t>status</w:t>
      </w:r>
      <w:r>
        <w:rPr>
          <w:spacing w:val="-2"/>
        </w:rPr>
        <w:t xml:space="preserve"> </w:t>
      </w:r>
      <w:r>
        <w:t>(e.g.</w:t>
      </w:r>
      <w:r>
        <w:rPr>
          <w:spacing w:val="-2"/>
        </w:rPr>
        <w:t xml:space="preserve"> </w:t>
      </w:r>
      <w:r>
        <w:t>doctoral</w:t>
      </w:r>
      <w:r>
        <w:rPr>
          <w:spacing w:val="-3"/>
        </w:rPr>
        <w:t xml:space="preserve"> </w:t>
      </w:r>
      <w:r>
        <w:t>student)</w:t>
      </w:r>
      <w:r>
        <w:rPr>
          <w:spacing w:val="-2"/>
        </w:rPr>
        <w:t xml:space="preserve"> </w:t>
      </w:r>
      <w:r>
        <w:t>of</w:t>
      </w:r>
      <w:r>
        <w:rPr>
          <w:spacing w:val="-2"/>
        </w:rPr>
        <w:t xml:space="preserve"> </w:t>
      </w:r>
      <w:r>
        <w:t>the</w:t>
      </w:r>
      <w:r>
        <w:rPr>
          <w:spacing w:val="-2"/>
        </w:rPr>
        <w:t xml:space="preserve"> </w:t>
      </w:r>
      <w:r>
        <w:t>researcher</w:t>
      </w:r>
      <w:r>
        <w:rPr>
          <w:spacing w:val="-2"/>
        </w:rPr>
        <w:t xml:space="preserve"> </w:t>
      </w:r>
      <w:r>
        <w:t>collecting</w:t>
      </w:r>
      <w:r>
        <w:rPr>
          <w:spacing w:val="-3"/>
        </w:rPr>
        <w:t xml:space="preserve"> </w:t>
      </w:r>
      <w:r>
        <w:t>the</w:t>
      </w:r>
      <w:r>
        <w:rPr>
          <w:spacing w:val="-2"/>
        </w:rPr>
        <w:t xml:space="preserve"> </w:t>
      </w:r>
      <w:r>
        <w:t>information</w:t>
      </w:r>
      <w:r>
        <w:rPr>
          <w:spacing w:val="-3"/>
        </w:rPr>
        <w:t xml:space="preserve"> </w:t>
      </w:r>
      <w:r>
        <w:t>and</w:t>
      </w:r>
      <w:r>
        <w:rPr>
          <w:spacing w:val="-4"/>
        </w:rPr>
        <w:t xml:space="preserve"> </w:t>
      </w:r>
      <w:r>
        <w:t xml:space="preserve">how to contact </w:t>
      </w:r>
      <w:proofErr w:type="gramStart"/>
      <w:r w:rsidR="00D81EF0">
        <w:t>them</w:t>
      </w:r>
      <w:r>
        <w:t>;</w:t>
      </w:r>
      <w:proofErr w:type="gramEnd"/>
    </w:p>
    <w:p w14:paraId="67FD1254" w14:textId="77777777" w:rsidR="005E2A78" w:rsidRDefault="00093FC4">
      <w:pPr>
        <w:pStyle w:val="ListParagraph"/>
        <w:numPr>
          <w:ilvl w:val="1"/>
          <w:numId w:val="2"/>
        </w:numPr>
        <w:tabs>
          <w:tab w:val="left" w:pos="380"/>
        </w:tabs>
        <w:spacing w:before="11"/>
        <w:ind w:left="380" w:hanging="357"/>
      </w:pPr>
      <w:r>
        <w:t>declarations</w:t>
      </w:r>
      <w:r>
        <w:rPr>
          <w:spacing w:val="-3"/>
        </w:rPr>
        <w:t xml:space="preserve"> </w:t>
      </w:r>
      <w:r>
        <w:t>that</w:t>
      </w:r>
      <w:r>
        <w:rPr>
          <w:spacing w:val="-4"/>
        </w:rPr>
        <w:t xml:space="preserve"> </w:t>
      </w:r>
      <w:r>
        <w:t>the</w:t>
      </w:r>
      <w:r>
        <w:rPr>
          <w:spacing w:val="-2"/>
        </w:rPr>
        <w:t xml:space="preserve"> participant:</w:t>
      </w:r>
    </w:p>
    <w:p w14:paraId="72B51ADF" w14:textId="77777777" w:rsidR="005E2A78" w:rsidRDefault="00093FC4">
      <w:pPr>
        <w:pStyle w:val="ListParagraph"/>
        <w:numPr>
          <w:ilvl w:val="2"/>
          <w:numId w:val="2"/>
        </w:numPr>
        <w:tabs>
          <w:tab w:val="left" w:pos="1509"/>
        </w:tabs>
        <w:spacing w:before="132" w:line="350" w:lineRule="auto"/>
        <w:ind w:right="22"/>
      </w:pPr>
      <w:r>
        <w:t xml:space="preserve">has read the participant information sheet with the version number and date that was approved by the Ethics </w:t>
      </w:r>
      <w:proofErr w:type="gramStart"/>
      <w:r>
        <w:t>Committee;</w:t>
      </w:r>
      <w:proofErr w:type="gramEnd"/>
    </w:p>
    <w:p w14:paraId="28D4CE9B" w14:textId="77777777" w:rsidR="005E2A78" w:rsidRDefault="00093FC4">
      <w:pPr>
        <w:pStyle w:val="ListParagraph"/>
        <w:numPr>
          <w:ilvl w:val="2"/>
          <w:numId w:val="2"/>
        </w:numPr>
        <w:tabs>
          <w:tab w:val="left" w:pos="1509"/>
        </w:tabs>
        <w:spacing w:before="16" w:line="350" w:lineRule="auto"/>
        <w:ind w:right="21"/>
      </w:pPr>
      <w:r>
        <w:t>has</w:t>
      </w:r>
      <w:r>
        <w:rPr>
          <w:spacing w:val="69"/>
        </w:rPr>
        <w:t xml:space="preserve"> </w:t>
      </w:r>
      <w:r>
        <w:t>had</w:t>
      </w:r>
      <w:r>
        <w:rPr>
          <w:spacing w:val="68"/>
        </w:rPr>
        <w:t xml:space="preserve"> </w:t>
      </w:r>
      <w:r>
        <w:t>the</w:t>
      </w:r>
      <w:r>
        <w:rPr>
          <w:spacing w:val="67"/>
        </w:rPr>
        <w:t xml:space="preserve"> </w:t>
      </w:r>
      <w:r>
        <w:t>opportunity</w:t>
      </w:r>
      <w:r>
        <w:rPr>
          <w:spacing w:val="68"/>
        </w:rPr>
        <w:t xml:space="preserve"> </w:t>
      </w:r>
      <w:r>
        <w:t>to</w:t>
      </w:r>
      <w:r>
        <w:rPr>
          <w:spacing w:val="68"/>
        </w:rPr>
        <w:t xml:space="preserve"> </w:t>
      </w:r>
      <w:r>
        <w:t>ask</w:t>
      </w:r>
      <w:r>
        <w:rPr>
          <w:spacing w:val="67"/>
        </w:rPr>
        <w:t xml:space="preserve"> </w:t>
      </w:r>
      <w:r>
        <w:t>questions</w:t>
      </w:r>
      <w:r>
        <w:rPr>
          <w:spacing w:val="69"/>
        </w:rPr>
        <w:t xml:space="preserve"> </w:t>
      </w:r>
      <w:r>
        <w:t>about</w:t>
      </w:r>
      <w:r>
        <w:rPr>
          <w:spacing w:val="67"/>
        </w:rPr>
        <w:t xml:space="preserve"> </w:t>
      </w:r>
      <w:r>
        <w:t>the</w:t>
      </w:r>
      <w:r>
        <w:rPr>
          <w:spacing w:val="69"/>
        </w:rPr>
        <w:t xml:space="preserve"> </w:t>
      </w:r>
      <w:r>
        <w:t>study</w:t>
      </w:r>
      <w:r>
        <w:rPr>
          <w:spacing w:val="70"/>
        </w:rPr>
        <w:t xml:space="preserve"> </w:t>
      </w:r>
      <w:r>
        <w:t>and</w:t>
      </w:r>
      <w:r>
        <w:rPr>
          <w:spacing w:val="68"/>
        </w:rPr>
        <w:t xml:space="preserve"> </w:t>
      </w:r>
      <w:r>
        <w:t>has</w:t>
      </w:r>
      <w:r>
        <w:rPr>
          <w:spacing w:val="67"/>
        </w:rPr>
        <w:t xml:space="preserve"> </w:t>
      </w:r>
      <w:r>
        <w:t xml:space="preserve">received satisfactory answers to questions, and any additional details </w:t>
      </w:r>
      <w:proofErr w:type="gramStart"/>
      <w:r>
        <w:t>requested;</w:t>
      </w:r>
      <w:proofErr w:type="gramEnd"/>
    </w:p>
    <w:p w14:paraId="0706D1E0" w14:textId="78A19F1F" w:rsidR="005E2A78" w:rsidRDefault="00093FC4">
      <w:pPr>
        <w:pStyle w:val="ListParagraph"/>
        <w:numPr>
          <w:ilvl w:val="2"/>
          <w:numId w:val="2"/>
        </w:numPr>
        <w:tabs>
          <w:tab w:val="left" w:pos="1509"/>
        </w:tabs>
        <w:spacing w:before="15" w:line="350" w:lineRule="auto"/>
        <w:ind w:right="17"/>
      </w:pPr>
      <w:r>
        <w:t xml:space="preserve">understands that </w:t>
      </w:r>
      <w:r w:rsidR="00D81EF0">
        <w:t>they</w:t>
      </w:r>
      <w:r>
        <w:t xml:space="preserve"> may withdraw from the study without penalty at any time by advising the researchers of this </w:t>
      </w:r>
      <w:proofErr w:type="gramStart"/>
      <w:r>
        <w:t>decision;</w:t>
      </w:r>
      <w:proofErr w:type="gramEnd"/>
    </w:p>
    <w:p w14:paraId="2BAE2F61" w14:textId="77777777" w:rsidR="005E2A78" w:rsidRDefault="00093FC4">
      <w:pPr>
        <w:pStyle w:val="ListParagraph"/>
        <w:numPr>
          <w:ilvl w:val="2"/>
          <w:numId w:val="2"/>
        </w:numPr>
        <w:tabs>
          <w:tab w:val="left" w:pos="1509"/>
        </w:tabs>
        <w:spacing w:before="13" w:line="352" w:lineRule="auto"/>
        <w:ind w:right="22"/>
      </w:pPr>
      <w:r>
        <w:t>understands that this project has been reviewed by and received ethics clearance</w:t>
      </w:r>
      <w:r>
        <w:rPr>
          <w:spacing w:val="40"/>
        </w:rPr>
        <w:t xml:space="preserve"> </w:t>
      </w:r>
      <w:r>
        <w:t xml:space="preserve">through the University of Stirling’s Research Ethics </w:t>
      </w:r>
      <w:proofErr w:type="gramStart"/>
      <w:r>
        <w:t>Committee;</w:t>
      </w:r>
      <w:proofErr w:type="gramEnd"/>
    </w:p>
    <w:p w14:paraId="545C6E22" w14:textId="77777777" w:rsidR="005E2A78" w:rsidRDefault="00093FC4">
      <w:pPr>
        <w:pStyle w:val="ListParagraph"/>
        <w:numPr>
          <w:ilvl w:val="2"/>
          <w:numId w:val="2"/>
        </w:numPr>
        <w:tabs>
          <w:tab w:val="left" w:pos="1509"/>
        </w:tabs>
        <w:spacing w:before="10" w:line="350" w:lineRule="auto"/>
        <w:ind w:right="18"/>
      </w:pPr>
      <w:r>
        <w:t xml:space="preserve">understands who </w:t>
      </w:r>
      <w:proofErr w:type="gramStart"/>
      <w:r>
        <w:t>will have access to personal data</w:t>
      </w:r>
      <w:proofErr w:type="gramEnd"/>
      <w:r>
        <w:t xml:space="preserve"> provided, how the data will be</w:t>
      </w:r>
      <w:r>
        <w:rPr>
          <w:spacing w:val="40"/>
        </w:rPr>
        <w:t xml:space="preserve"> </w:t>
      </w:r>
      <w:r>
        <w:t xml:space="preserve">stored, and what will happen to the data at the end of the </w:t>
      </w:r>
      <w:proofErr w:type="gramStart"/>
      <w:r>
        <w:t>project;</w:t>
      </w:r>
      <w:proofErr w:type="gramEnd"/>
    </w:p>
    <w:p w14:paraId="78F9FCA5" w14:textId="77777777" w:rsidR="005E2A78" w:rsidRDefault="00093FC4">
      <w:pPr>
        <w:pStyle w:val="ListParagraph"/>
        <w:numPr>
          <w:ilvl w:val="2"/>
          <w:numId w:val="2"/>
        </w:numPr>
        <w:tabs>
          <w:tab w:val="left" w:pos="1508"/>
        </w:tabs>
        <w:spacing w:before="15"/>
        <w:ind w:left="1508" w:hanging="359"/>
      </w:pPr>
      <w:r>
        <w:t>understands</w:t>
      </w:r>
      <w:r>
        <w:rPr>
          <w:spacing w:val="-3"/>
        </w:rPr>
        <w:t xml:space="preserve"> </w:t>
      </w:r>
      <w:r>
        <w:t>how</w:t>
      </w:r>
      <w:r>
        <w:rPr>
          <w:spacing w:val="-2"/>
        </w:rPr>
        <w:t xml:space="preserve"> </w:t>
      </w:r>
      <w:r>
        <w:t>to</w:t>
      </w:r>
      <w:r>
        <w:rPr>
          <w:spacing w:val="-2"/>
        </w:rPr>
        <w:t xml:space="preserve"> </w:t>
      </w:r>
      <w:r>
        <w:t>raise</w:t>
      </w:r>
      <w:r>
        <w:rPr>
          <w:spacing w:val="-2"/>
        </w:rPr>
        <w:t xml:space="preserve"> </w:t>
      </w:r>
      <w:r>
        <w:t>a</w:t>
      </w:r>
      <w:r>
        <w:rPr>
          <w:spacing w:val="-6"/>
        </w:rPr>
        <w:t xml:space="preserve"> </w:t>
      </w:r>
      <w:r>
        <w:t>concern</w:t>
      </w:r>
      <w:r>
        <w:rPr>
          <w:spacing w:val="-3"/>
        </w:rPr>
        <w:t xml:space="preserve"> </w:t>
      </w:r>
      <w:r>
        <w:t>and</w:t>
      </w:r>
      <w:r>
        <w:rPr>
          <w:spacing w:val="-5"/>
        </w:rPr>
        <w:t xml:space="preserve"> </w:t>
      </w:r>
      <w:r>
        <w:t>make</w:t>
      </w:r>
      <w:r>
        <w:rPr>
          <w:spacing w:val="-5"/>
        </w:rPr>
        <w:t xml:space="preserve"> </w:t>
      </w:r>
      <w:r>
        <w:t>a</w:t>
      </w:r>
      <w:r>
        <w:rPr>
          <w:spacing w:val="-2"/>
        </w:rPr>
        <w:t xml:space="preserve"> </w:t>
      </w:r>
      <w:proofErr w:type="gramStart"/>
      <w:r>
        <w:rPr>
          <w:spacing w:val="-2"/>
        </w:rPr>
        <w:t>complaint;</w:t>
      </w:r>
      <w:proofErr w:type="gramEnd"/>
    </w:p>
    <w:p w14:paraId="295E2E2B" w14:textId="77777777" w:rsidR="005E2A78" w:rsidRPr="00571FDD" w:rsidRDefault="00093FC4">
      <w:pPr>
        <w:pStyle w:val="ListParagraph"/>
        <w:numPr>
          <w:ilvl w:val="2"/>
          <w:numId w:val="2"/>
        </w:numPr>
        <w:tabs>
          <w:tab w:val="left" w:pos="1508"/>
        </w:tabs>
        <w:spacing w:before="128"/>
        <w:ind w:left="1508" w:hanging="359"/>
      </w:pPr>
      <w:r>
        <w:t>agrees</w:t>
      </w:r>
      <w:r>
        <w:rPr>
          <w:spacing w:val="-4"/>
        </w:rPr>
        <w:t xml:space="preserve"> </w:t>
      </w:r>
      <w:r>
        <w:t>to</w:t>
      </w:r>
      <w:r>
        <w:rPr>
          <w:spacing w:val="-2"/>
        </w:rPr>
        <w:t xml:space="preserve"> </w:t>
      </w:r>
      <w:r>
        <w:t>participate</w:t>
      </w:r>
      <w:r>
        <w:rPr>
          <w:spacing w:val="-6"/>
        </w:rPr>
        <w:t xml:space="preserve"> </w:t>
      </w:r>
      <w:r>
        <w:t>in</w:t>
      </w:r>
      <w:r>
        <w:rPr>
          <w:spacing w:val="-3"/>
        </w:rPr>
        <w:t xml:space="preserve"> </w:t>
      </w:r>
      <w:r>
        <w:t>this</w:t>
      </w:r>
      <w:r>
        <w:rPr>
          <w:spacing w:val="-6"/>
        </w:rPr>
        <w:t xml:space="preserve"> </w:t>
      </w:r>
      <w:r>
        <w:rPr>
          <w:spacing w:val="-2"/>
        </w:rPr>
        <w:t>study.</w:t>
      </w:r>
    </w:p>
    <w:p w14:paraId="615B0CA4" w14:textId="77777777" w:rsidR="00571FDD" w:rsidRDefault="00571FDD" w:rsidP="00571FDD">
      <w:pPr>
        <w:pStyle w:val="ListParagraph"/>
        <w:tabs>
          <w:tab w:val="left" w:pos="1508"/>
        </w:tabs>
        <w:spacing w:before="128"/>
        <w:ind w:left="1508" w:firstLine="0"/>
      </w:pPr>
    </w:p>
    <w:p w14:paraId="1D1DF493" w14:textId="77777777" w:rsidR="005E2A78" w:rsidRDefault="00093FC4">
      <w:pPr>
        <w:pStyle w:val="BodyText"/>
        <w:spacing w:before="125" w:line="360" w:lineRule="auto"/>
      </w:pPr>
      <w:r>
        <w:t>Participants</w:t>
      </w:r>
      <w:r>
        <w:rPr>
          <w:spacing w:val="-9"/>
        </w:rPr>
        <w:t xml:space="preserve"> </w:t>
      </w:r>
      <w:r>
        <w:t>will</w:t>
      </w:r>
      <w:r>
        <w:rPr>
          <w:spacing w:val="-9"/>
        </w:rPr>
        <w:t xml:space="preserve"> </w:t>
      </w:r>
      <w:r>
        <w:t>initial</w:t>
      </w:r>
      <w:r>
        <w:rPr>
          <w:spacing w:val="-7"/>
        </w:rPr>
        <w:t xml:space="preserve"> </w:t>
      </w:r>
      <w:r>
        <w:t>boxes,</w:t>
      </w:r>
      <w:r>
        <w:rPr>
          <w:spacing w:val="-6"/>
        </w:rPr>
        <w:t xml:space="preserve"> </w:t>
      </w:r>
      <w:r>
        <w:t>print</w:t>
      </w:r>
      <w:r>
        <w:rPr>
          <w:spacing w:val="-6"/>
        </w:rPr>
        <w:t xml:space="preserve"> </w:t>
      </w:r>
      <w:r>
        <w:t>and</w:t>
      </w:r>
      <w:r>
        <w:rPr>
          <w:spacing w:val="-7"/>
        </w:rPr>
        <w:t xml:space="preserve"> </w:t>
      </w:r>
      <w:r>
        <w:t>sign</w:t>
      </w:r>
      <w:r>
        <w:rPr>
          <w:spacing w:val="-10"/>
        </w:rPr>
        <w:t xml:space="preserve"> </w:t>
      </w:r>
      <w:r>
        <w:t>their</w:t>
      </w:r>
      <w:r>
        <w:rPr>
          <w:spacing w:val="-7"/>
        </w:rPr>
        <w:t xml:space="preserve"> </w:t>
      </w:r>
      <w:r>
        <w:t>name</w:t>
      </w:r>
      <w:r>
        <w:rPr>
          <w:spacing w:val="-8"/>
        </w:rPr>
        <w:t xml:space="preserve"> </w:t>
      </w:r>
      <w:r>
        <w:t>with</w:t>
      </w:r>
      <w:r>
        <w:rPr>
          <w:spacing w:val="-9"/>
        </w:rPr>
        <w:t xml:space="preserve"> </w:t>
      </w:r>
      <w:r>
        <w:t>the</w:t>
      </w:r>
      <w:r>
        <w:rPr>
          <w:spacing w:val="-6"/>
        </w:rPr>
        <w:t xml:space="preserve"> </w:t>
      </w:r>
      <w:r>
        <w:t>date,</w:t>
      </w:r>
      <w:r>
        <w:rPr>
          <w:spacing w:val="-7"/>
        </w:rPr>
        <w:t xml:space="preserve"> </w:t>
      </w:r>
      <w:r>
        <w:t>and</w:t>
      </w:r>
      <w:r>
        <w:rPr>
          <w:spacing w:val="-7"/>
        </w:rPr>
        <w:t xml:space="preserve"> </w:t>
      </w:r>
      <w:r>
        <w:t>the</w:t>
      </w:r>
      <w:r>
        <w:rPr>
          <w:spacing w:val="-9"/>
        </w:rPr>
        <w:t xml:space="preserve"> </w:t>
      </w:r>
      <w:r>
        <w:t>researchers</w:t>
      </w:r>
      <w:r>
        <w:rPr>
          <w:spacing w:val="-9"/>
        </w:rPr>
        <w:t xml:space="preserve"> </w:t>
      </w:r>
      <w:r>
        <w:t>who</w:t>
      </w:r>
      <w:r>
        <w:rPr>
          <w:spacing w:val="-8"/>
        </w:rPr>
        <w:t xml:space="preserve"> </w:t>
      </w:r>
      <w:r>
        <w:t>secure the consent will also print and sign their name with the date.</w:t>
      </w:r>
    </w:p>
    <w:p w14:paraId="213C73C9" w14:textId="77777777" w:rsidR="005E2A78" w:rsidRDefault="005E2A78">
      <w:pPr>
        <w:pStyle w:val="BodyText"/>
        <w:spacing w:before="136"/>
        <w:ind w:left="0"/>
      </w:pPr>
    </w:p>
    <w:p w14:paraId="2732AB54" w14:textId="77777777" w:rsidR="005E2A78" w:rsidRDefault="00093FC4">
      <w:pPr>
        <w:pStyle w:val="Heading1"/>
        <w:numPr>
          <w:ilvl w:val="0"/>
          <w:numId w:val="2"/>
        </w:numPr>
        <w:tabs>
          <w:tab w:val="left" w:pos="244"/>
        </w:tabs>
        <w:ind w:left="244"/>
        <w:jc w:val="both"/>
      </w:pPr>
      <w:r>
        <w:t>FINANCIAL</w:t>
      </w:r>
      <w:r>
        <w:rPr>
          <w:spacing w:val="-5"/>
        </w:rPr>
        <w:t xml:space="preserve"> </w:t>
      </w:r>
      <w:r>
        <w:t>AND</w:t>
      </w:r>
      <w:r>
        <w:rPr>
          <w:spacing w:val="-4"/>
        </w:rPr>
        <w:t xml:space="preserve"> </w:t>
      </w:r>
      <w:r>
        <w:t>OTHER</w:t>
      </w:r>
      <w:r>
        <w:rPr>
          <w:spacing w:val="-6"/>
        </w:rPr>
        <w:t xml:space="preserve"> </w:t>
      </w:r>
      <w:r>
        <w:t>REWARDS</w:t>
      </w:r>
      <w:r>
        <w:rPr>
          <w:spacing w:val="-5"/>
        </w:rPr>
        <w:t xml:space="preserve"> </w:t>
      </w:r>
      <w:r>
        <w:t>TO</w:t>
      </w:r>
      <w:r>
        <w:rPr>
          <w:spacing w:val="-5"/>
        </w:rPr>
        <w:t xml:space="preserve"> </w:t>
      </w:r>
      <w:r>
        <w:rPr>
          <w:spacing w:val="-2"/>
        </w:rPr>
        <w:t>PARTICIPANTS</w:t>
      </w:r>
    </w:p>
    <w:p w14:paraId="5DE39007" w14:textId="5DE6C3B4" w:rsidR="005E2A78" w:rsidRDefault="00093FC4">
      <w:pPr>
        <w:pStyle w:val="BodyText"/>
        <w:spacing w:before="134" w:line="360" w:lineRule="auto"/>
      </w:pPr>
      <w:r>
        <w:t>Participants</w:t>
      </w:r>
      <w:r>
        <w:rPr>
          <w:spacing w:val="-6"/>
        </w:rPr>
        <w:t xml:space="preserve"> </w:t>
      </w:r>
      <w:r>
        <w:t>may</w:t>
      </w:r>
      <w:r>
        <w:rPr>
          <w:spacing w:val="-4"/>
        </w:rPr>
        <w:t xml:space="preserve"> </w:t>
      </w:r>
      <w:r>
        <w:t>be</w:t>
      </w:r>
      <w:r>
        <w:rPr>
          <w:spacing w:val="-4"/>
        </w:rPr>
        <w:t xml:space="preserve"> </w:t>
      </w:r>
      <w:r>
        <w:t>compensated</w:t>
      </w:r>
      <w:r>
        <w:rPr>
          <w:spacing w:val="-3"/>
        </w:rPr>
        <w:t xml:space="preserve"> </w:t>
      </w:r>
      <w:r>
        <w:t>for</w:t>
      </w:r>
      <w:r>
        <w:rPr>
          <w:spacing w:val="-5"/>
        </w:rPr>
        <w:t xml:space="preserve"> </w:t>
      </w:r>
      <w:r>
        <w:t>their</w:t>
      </w:r>
      <w:r>
        <w:rPr>
          <w:spacing w:val="-5"/>
        </w:rPr>
        <w:t xml:space="preserve"> </w:t>
      </w:r>
      <w:r>
        <w:t>time</w:t>
      </w:r>
      <w:r>
        <w:rPr>
          <w:spacing w:val="-4"/>
        </w:rPr>
        <w:t xml:space="preserve"> </w:t>
      </w:r>
      <w:r>
        <w:t>with</w:t>
      </w:r>
      <w:r>
        <w:rPr>
          <w:spacing w:val="-2"/>
        </w:rPr>
        <w:t xml:space="preserve"> </w:t>
      </w:r>
      <w:r>
        <w:t>either</w:t>
      </w:r>
      <w:r>
        <w:rPr>
          <w:spacing w:val="-2"/>
        </w:rPr>
        <w:t xml:space="preserve"> </w:t>
      </w:r>
      <w:r>
        <w:t>course</w:t>
      </w:r>
      <w:r>
        <w:rPr>
          <w:spacing w:val="-4"/>
        </w:rPr>
        <w:t xml:space="preserve"> </w:t>
      </w:r>
      <w:r>
        <w:t>credit</w:t>
      </w:r>
      <w:r>
        <w:rPr>
          <w:spacing w:val="-4"/>
        </w:rPr>
        <w:t xml:space="preserve"> </w:t>
      </w:r>
      <w:r>
        <w:t>(via</w:t>
      </w:r>
      <w:r>
        <w:rPr>
          <w:spacing w:val="-5"/>
        </w:rPr>
        <w:t xml:space="preserve"> </w:t>
      </w:r>
      <w:proofErr w:type="spellStart"/>
      <w:r w:rsidR="005D6AE1">
        <w:t>P</w:t>
      </w:r>
      <w:r>
        <w:t>sychweb</w:t>
      </w:r>
      <w:proofErr w:type="spellEnd"/>
      <w:r>
        <w:t>)</w:t>
      </w:r>
      <w:r>
        <w:rPr>
          <w:spacing w:val="-4"/>
        </w:rPr>
        <w:t xml:space="preserve"> </w:t>
      </w:r>
      <w:r>
        <w:t>or</w:t>
      </w:r>
      <w:r>
        <w:rPr>
          <w:spacing w:val="-5"/>
        </w:rPr>
        <w:t xml:space="preserve"> </w:t>
      </w:r>
      <w:r>
        <w:t>money</w:t>
      </w:r>
      <w:r>
        <w:rPr>
          <w:spacing w:val="-4"/>
        </w:rPr>
        <w:t xml:space="preserve"> </w:t>
      </w:r>
      <w:r>
        <w:t>at a University of Stirling approved rate.</w:t>
      </w:r>
    </w:p>
    <w:p w14:paraId="7E194690" w14:textId="77777777" w:rsidR="005E2A78" w:rsidRDefault="005E2A78">
      <w:pPr>
        <w:pStyle w:val="BodyText"/>
        <w:spacing w:before="134"/>
        <w:ind w:left="0"/>
      </w:pPr>
    </w:p>
    <w:p w14:paraId="2AB50357" w14:textId="77777777" w:rsidR="005E2A78" w:rsidRDefault="00093FC4">
      <w:pPr>
        <w:pStyle w:val="Heading2"/>
        <w:numPr>
          <w:ilvl w:val="0"/>
          <w:numId w:val="2"/>
        </w:numPr>
        <w:tabs>
          <w:tab w:val="left" w:pos="251"/>
        </w:tabs>
        <w:spacing w:line="360" w:lineRule="auto"/>
        <w:ind w:left="23" w:right="24" w:firstLine="0"/>
      </w:pPr>
      <w:r>
        <w:t xml:space="preserve">POTENTIAL RISKS TO PARTICIPANTS/RESEARCHERS/OTHERS: Identify and outline steps taken to </w:t>
      </w:r>
      <w:proofErr w:type="spellStart"/>
      <w:r>
        <w:t>minimise</w:t>
      </w:r>
      <w:proofErr w:type="spellEnd"/>
      <w:r>
        <w:t xml:space="preserve"> risks</w:t>
      </w:r>
    </w:p>
    <w:p w14:paraId="7D4DF259" w14:textId="77777777" w:rsidR="005E2A78" w:rsidRDefault="005E2A78">
      <w:pPr>
        <w:pStyle w:val="BodyText"/>
        <w:ind w:left="0"/>
        <w:rPr>
          <w:b/>
        </w:rPr>
      </w:pPr>
    </w:p>
    <w:p w14:paraId="3257470E" w14:textId="77777777" w:rsidR="005E2A78" w:rsidRDefault="00093FC4" w:rsidP="007C1AB7">
      <w:pPr>
        <w:pStyle w:val="ListParagraph"/>
        <w:numPr>
          <w:ilvl w:val="2"/>
          <w:numId w:val="1"/>
        </w:numPr>
        <w:tabs>
          <w:tab w:val="left" w:pos="523"/>
        </w:tabs>
        <w:spacing w:line="360" w:lineRule="auto"/>
        <w:ind w:left="523" w:hanging="500"/>
        <w:jc w:val="both"/>
        <w:rPr>
          <w:b/>
        </w:rPr>
      </w:pPr>
      <w:r>
        <w:rPr>
          <w:b/>
        </w:rPr>
        <w:t>Risks</w:t>
      </w:r>
      <w:r>
        <w:rPr>
          <w:b/>
          <w:spacing w:val="-3"/>
        </w:rPr>
        <w:t xml:space="preserve"> </w:t>
      </w:r>
      <w:r>
        <w:rPr>
          <w:b/>
        </w:rPr>
        <w:t>to</w:t>
      </w:r>
      <w:r>
        <w:rPr>
          <w:b/>
          <w:spacing w:val="-3"/>
        </w:rPr>
        <w:t xml:space="preserve"> </w:t>
      </w:r>
      <w:r>
        <w:rPr>
          <w:b/>
          <w:spacing w:val="-2"/>
        </w:rPr>
        <w:t>participants</w:t>
      </w:r>
    </w:p>
    <w:p w14:paraId="6E159FCA" w14:textId="3A7A90FF" w:rsidR="004424F4" w:rsidRDefault="00D31DDD" w:rsidP="007C1AB7">
      <w:pPr>
        <w:pStyle w:val="BodyText"/>
        <w:spacing w:before="0" w:line="360" w:lineRule="auto"/>
        <w:ind w:right="20"/>
        <w:jc w:val="both"/>
      </w:pPr>
      <w:r w:rsidRPr="00D31DDD">
        <w:t xml:space="preserve">Non-invasive </w:t>
      </w:r>
      <w:r w:rsidR="00571FDD">
        <w:t>electrical</w:t>
      </w:r>
      <w:r w:rsidRPr="00D31DDD">
        <w:t xml:space="preserve"> stimulation</w:t>
      </w:r>
      <w:r w:rsidR="00571FDD">
        <w:t xml:space="preserve"> </w:t>
      </w:r>
      <w:r w:rsidRPr="00D31DDD">
        <w:t>is considered a safe method for temporarily modulating brain activity when conducted according to established safety guidelines (</w:t>
      </w:r>
      <w:r w:rsidR="007350D6" w:rsidRPr="00D31DDD">
        <w:t xml:space="preserve">Antal et al., </w:t>
      </w:r>
      <w:r w:rsidR="007350D6">
        <w:t xml:space="preserve">2025; </w:t>
      </w:r>
      <w:r w:rsidRPr="00D31DDD">
        <w:t xml:space="preserve">Nitsche et al., </w:t>
      </w:r>
      <w:r w:rsidRPr="00D31DDD">
        <w:lastRenderedPageBreak/>
        <w:t xml:space="preserve">2003; </w:t>
      </w:r>
      <w:proofErr w:type="spellStart"/>
      <w:r w:rsidRPr="00D31DDD">
        <w:t>Poreisz</w:t>
      </w:r>
      <w:proofErr w:type="spellEnd"/>
      <w:r w:rsidRPr="00D31DDD">
        <w:t xml:space="preserve"> et al., 2007; Fried et al., 2021;). These techniques have been delivered to tens of thousands of participants worldwide</w:t>
      </w:r>
      <w:r>
        <w:t>,</w:t>
      </w:r>
      <w:r w:rsidRPr="00D31DDD">
        <w:t xml:space="preserve"> both healthy volunteers and clinical populations</w:t>
      </w:r>
      <w:r>
        <w:t>,</w:t>
      </w:r>
      <w:r w:rsidRPr="00D31DDD">
        <w:t xml:space="preserve"> with no evidence of serious adverse effects (</w:t>
      </w:r>
      <w:r w:rsidR="007350D6">
        <w:t xml:space="preserve">Antal et al., 2025; </w:t>
      </w:r>
      <w:proofErr w:type="spellStart"/>
      <w:r w:rsidRPr="00D31DDD">
        <w:t>Brunelin</w:t>
      </w:r>
      <w:proofErr w:type="spellEnd"/>
      <w:r w:rsidRPr="00D31DDD">
        <w:t xml:space="preserve"> et al., 2012; </w:t>
      </w:r>
      <w:proofErr w:type="spellStart"/>
      <w:r w:rsidRPr="00D31DDD">
        <w:t>Dell'Osso</w:t>
      </w:r>
      <w:proofErr w:type="spellEnd"/>
      <w:r w:rsidRPr="00D31DDD">
        <w:t xml:space="preserve"> et al., 2011; Learmonth et al., 2021; Fried et al., 2021). </w:t>
      </w:r>
      <w:r w:rsidR="00647B2E">
        <w:t xml:space="preserve">A participant screening questionnaire </w:t>
      </w:r>
      <w:r w:rsidR="00571FDD">
        <w:t>should</w:t>
      </w:r>
      <w:r w:rsidR="00647B2E">
        <w:t xml:space="preserve"> be administered prior to testing, in order to ensure</w:t>
      </w:r>
      <w:r w:rsidR="00FD7A6E">
        <w:t xml:space="preserve"> participant safety (see section 7.1.2). </w:t>
      </w:r>
    </w:p>
    <w:p w14:paraId="1412061E" w14:textId="77777777" w:rsidR="004424F4" w:rsidRDefault="004424F4" w:rsidP="007C1AB7">
      <w:pPr>
        <w:pStyle w:val="BodyText"/>
        <w:spacing w:before="0" w:line="360" w:lineRule="auto"/>
        <w:ind w:right="20"/>
        <w:jc w:val="both"/>
      </w:pPr>
    </w:p>
    <w:p w14:paraId="2D2A08C5" w14:textId="1BB1071E" w:rsidR="0081104C" w:rsidRPr="00331528" w:rsidRDefault="00331528" w:rsidP="00331528">
      <w:pPr>
        <w:pStyle w:val="BodyText"/>
        <w:spacing w:before="0" w:line="360" w:lineRule="auto"/>
        <w:ind w:right="20"/>
        <w:jc w:val="both"/>
      </w:pPr>
      <w:r w:rsidRPr="00331528">
        <w:t>Common, mild, and temporary side effects of transcranial electrical stimulation include tingling, itching, mild headache, or skin irritation under the electrodes. For galvanic vestibular stimulation, participants may occasionally experience mild dizziness, a sense of imbalance, or slight nausea. Side effects generally resolve shortly after stimulation and do not interfere with daily activities.</w:t>
      </w:r>
      <w:r>
        <w:t xml:space="preserve"> </w:t>
      </w:r>
      <w:r w:rsidR="0081104C" w:rsidRPr="0081104C">
        <w:rPr>
          <w:lang w:val="en-GB"/>
        </w:rPr>
        <w:t xml:space="preserve">During each session, participants are asked to report any discomfort. </w:t>
      </w:r>
      <w:r w:rsidR="003D1FEF">
        <w:rPr>
          <w:lang w:val="en-GB"/>
        </w:rPr>
        <w:t>Stimulation can be paused or stopped at the request of the participant.</w:t>
      </w:r>
      <w:r w:rsidR="006F0AA1">
        <w:rPr>
          <w:lang w:val="en-GB"/>
        </w:rPr>
        <w:t xml:space="preserve"> </w:t>
      </w:r>
    </w:p>
    <w:p w14:paraId="722D41CE" w14:textId="77777777" w:rsidR="007C1AB7" w:rsidRDefault="007C1AB7" w:rsidP="007C1AB7">
      <w:pPr>
        <w:pStyle w:val="BodyText"/>
        <w:spacing w:before="0" w:line="360" w:lineRule="auto"/>
        <w:ind w:right="20"/>
        <w:jc w:val="both"/>
        <w:rPr>
          <w:lang w:val="en-GB"/>
        </w:rPr>
      </w:pPr>
    </w:p>
    <w:p w14:paraId="364197F5" w14:textId="688537B1" w:rsidR="0081104C" w:rsidRPr="0081104C" w:rsidRDefault="0081104C" w:rsidP="007C1AB7">
      <w:pPr>
        <w:pStyle w:val="BodyText"/>
        <w:spacing w:before="0" w:line="360" w:lineRule="auto"/>
        <w:ind w:right="20"/>
        <w:jc w:val="both"/>
        <w:rPr>
          <w:lang w:val="en-GB"/>
        </w:rPr>
      </w:pPr>
      <w:r w:rsidRPr="0081104C">
        <w:rPr>
          <w:lang w:val="en-GB"/>
        </w:rPr>
        <w:t xml:space="preserve">Hygiene measures are maintained to reduce infection risk: electrodes and sponges are cleaned </w:t>
      </w:r>
      <w:r>
        <w:rPr>
          <w:lang w:val="en-GB"/>
        </w:rPr>
        <w:t>and</w:t>
      </w:r>
      <w:r w:rsidRPr="0081104C">
        <w:rPr>
          <w:lang w:val="en-GB"/>
        </w:rPr>
        <w:t xml:space="preserve"> disinfected between participants.</w:t>
      </w:r>
      <w:r w:rsidR="00331528">
        <w:rPr>
          <w:lang w:val="en-GB"/>
        </w:rPr>
        <w:t xml:space="preserve"> </w:t>
      </w:r>
      <w:r w:rsidRPr="0081104C">
        <w:rPr>
          <w:lang w:val="en-GB"/>
        </w:rPr>
        <w:t>The room in which stimulation is conducted should display a list of staff trained in First</w:t>
      </w:r>
      <w:r w:rsidR="00F71D10">
        <w:rPr>
          <w:lang w:val="en-GB"/>
        </w:rPr>
        <w:t xml:space="preserve"> Aid</w:t>
      </w:r>
      <w:r w:rsidRPr="0081104C">
        <w:rPr>
          <w:lang w:val="en-GB"/>
        </w:rPr>
        <w:t>. It is the responsibility of the researcher to ensure that a First Aid-trained person is available in the building during research sessions</w:t>
      </w:r>
      <w:r w:rsidR="00F71D10">
        <w:rPr>
          <w:lang w:val="en-GB"/>
        </w:rPr>
        <w:t xml:space="preserve">, and the </w:t>
      </w:r>
      <w:proofErr w:type="spellStart"/>
      <w:r w:rsidR="00D81554">
        <w:rPr>
          <w:lang w:val="en-GB"/>
        </w:rPr>
        <w:t>SafeZone</w:t>
      </w:r>
      <w:proofErr w:type="spellEnd"/>
      <w:r w:rsidR="00D81554">
        <w:rPr>
          <w:lang w:val="en-GB"/>
        </w:rPr>
        <w:t xml:space="preserve"> app can be used to call for assistance</w:t>
      </w:r>
      <w:r w:rsidR="00D81EF0">
        <w:rPr>
          <w:lang w:val="en-GB"/>
        </w:rPr>
        <w:t xml:space="preserve"> if needed</w:t>
      </w:r>
      <w:r w:rsidRPr="0081104C">
        <w:rPr>
          <w:lang w:val="en-GB"/>
        </w:rPr>
        <w:t>.</w:t>
      </w:r>
    </w:p>
    <w:p w14:paraId="256F0DEA" w14:textId="77777777" w:rsidR="0081104C" w:rsidRPr="0081104C" w:rsidRDefault="0081104C" w:rsidP="0081104C">
      <w:pPr>
        <w:pStyle w:val="BodyText"/>
        <w:spacing w:before="90" w:line="360" w:lineRule="auto"/>
        <w:ind w:right="20" w:firstLine="719"/>
        <w:jc w:val="both"/>
        <w:rPr>
          <w:lang w:val="en-GB"/>
        </w:rPr>
      </w:pPr>
    </w:p>
    <w:p w14:paraId="1ECDD6C5" w14:textId="31CFB340" w:rsidR="005E2A78" w:rsidRDefault="00093FC4">
      <w:pPr>
        <w:pStyle w:val="Heading2"/>
        <w:numPr>
          <w:ilvl w:val="2"/>
          <w:numId w:val="1"/>
        </w:numPr>
        <w:tabs>
          <w:tab w:val="left" w:pos="522"/>
        </w:tabs>
        <w:spacing w:before="2"/>
        <w:ind w:left="522" w:hanging="499"/>
      </w:pPr>
      <w:r>
        <w:t>Participant</w:t>
      </w:r>
      <w:r>
        <w:rPr>
          <w:spacing w:val="-7"/>
        </w:rPr>
        <w:t xml:space="preserve"> </w:t>
      </w:r>
      <w:r w:rsidR="00FD7A6E">
        <w:t>screening</w:t>
      </w:r>
      <w:r>
        <w:rPr>
          <w:spacing w:val="-7"/>
        </w:rPr>
        <w:t xml:space="preserve"> </w:t>
      </w:r>
      <w:r>
        <w:rPr>
          <w:spacing w:val="-2"/>
        </w:rPr>
        <w:t>questionnaire</w:t>
      </w:r>
    </w:p>
    <w:p w14:paraId="59B4FB9D" w14:textId="77777777" w:rsidR="005E2A78" w:rsidRDefault="00093FC4">
      <w:pPr>
        <w:pStyle w:val="BodyText"/>
        <w:spacing w:line="357" w:lineRule="auto"/>
        <w:ind w:right="16"/>
        <w:jc w:val="both"/>
      </w:pPr>
      <w:r>
        <w:t>Participants will be given a screening form that will include a series of questions which assess the exclusion criteria. Those criteria are:</w:t>
      </w:r>
    </w:p>
    <w:p w14:paraId="2E49DED8" w14:textId="6A1D5033" w:rsidR="005E2A78" w:rsidRDefault="00093FC4">
      <w:pPr>
        <w:pStyle w:val="ListParagraph"/>
        <w:numPr>
          <w:ilvl w:val="3"/>
          <w:numId w:val="1"/>
        </w:numPr>
        <w:tabs>
          <w:tab w:val="left" w:pos="1503"/>
        </w:tabs>
        <w:spacing w:before="128"/>
        <w:ind w:left="1503" w:hanging="357"/>
      </w:pPr>
      <w:r>
        <w:t>Previous</w:t>
      </w:r>
      <w:r>
        <w:rPr>
          <w:spacing w:val="-7"/>
        </w:rPr>
        <w:t xml:space="preserve"> </w:t>
      </w:r>
      <w:r>
        <w:t>adverse</w:t>
      </w:r>
      <w:r>
        <w:rPr>
          <w:spacing w:val="-3"/>
        </w:rPr>
        <w:t xml:space="preserve"> </w:t>
      </w:r>
      <w:r>
        <w:t>reaction</w:t>
      </w:r>
      <w:r>
        <w:rPr>
          <w:spacing w:val="-5"/>
        </w:rPr>
        <w:t xml:space="preserve"> </w:t>
      </w:r>
      <w:r>
        <w:t>to</w:t>
      </w:r>
      <w:r>
        <w:rPr>
          <w:spacing w:val="-2"/>
        </w:rPr>
        <w:t xml:space="preserve"> </w:t>
      </w:r>
      <w:r w:rsidR="001A17B1">
        <w:rPr>
          <w:spacing w:val="-4"/>
        </w:rPr>
        <w:t>NIBS</w:t>
      </w:r>
      <w:r>
        <w:t>A</w:t>
      </w:r>
      <w:r>
        <w:rPr>
          <w:spacing w:val="-2"/>
        </w:rPr>
        <w:t xml:space="preserve"> </w:t>
      </w:r>
      <w:r>
        <w:t>history</w:t>
      </w:r>
      <w:r>
        <w:rPr>
          <w:spacing w:val="-4"/>
        </w:rPr>
        <w:t xml:space="preserve"> </w:t>
      </w:r>
      <w:r>
        <w:t>of</w:t>
      </w:r>
      <w:r>
        <w:rPr>
          <w:spacing w:val="-2"/>
        </w:rPr>
        <w:t xml:space="preserve"> migraine</w:t>
      </w:r>
    </w:p>
    <w:p w14:paraId="62F6C32F" w14:textId="77777777" w:rsidR="005E2A78" w:rsidRDefault="00093FC4">
      <w:pPr>
        <w:pStyle w:val="ListParagraph"/>
        <w:numPr>
          <w:ilvl w:val="3"/>
          <w:numId w:val="1"/>
        </w:numPr>
        <w:tabs>
          <w:tab w:val="left" w:pos="1503"/>
        </w:tabs>
        <w:spacing w:before="128"/>
        <w:ind w:left="1503" w:hanging="357"/>
      </w:pPr>
      <w:r>
        <w:t>Susceptibility</w:t>
      </w:r>
      <w:r>
        <w:rPr>
          <w:spacing w:val="-6"/>
        </w:rPr>
        <w:t xml:space="preserve"> </w:t>
      </w:r>
      <w:r>
        <w:t>to</w:t>
      </w:r>
      <w:r>
        <w:rPr>
          <w:spacing w:val="-4"/>
        </w:rPr>
        <w:t xml:space="preserve"> </w:t>
      </w:r>
      <w:r>
        <w:t>seizures</w:t>
      </w:r>
      <w:r>
        <w:rPr>
          <w:spacing w:val="-6"/>
        </w:rPr>
        <w:t xml:space="preserve"> </w:t>
      </w:r>
      <w:r>
        <w:t>or</w:t>
      </w:r>
      <w:r>
        <w:rPr>
          <w:spacing w:val="-6"/>
        </w:rPr>
        <w:t xml:space="preserve"> </w:t>
      </w:r>
      <w:r>
        <w:t>history</w:t>
      </w:r>
      <w:r>
        <w:rPr>
          <w:spacing w:val="-5"/>
        </w:rPr>
        <w:t xml:space="preserve"> </w:t>
      </w:r>
      <w:r>
        <w:t>of</w:t>
      </w:r>
      <w:r>
        <w:rPr>
          <w:spacing w:val="-3"/>
        </w:rPr>
        <w:t xml:space="preserve"> </w:t>
      </w:r>
      <w:r>
        <w:rPr>
          <w:spacing w:val="-2"/>
        </w:rPr>
        <w:t>epilepsy</w:t>
      </w:r>
    </w:p>
    <w:p w14:paraId="2FAABD30" w14:textId="6EA24E9A" w:rsidR="005E2A78" w:rsidRDefault="00093FC4">
      <w:pPr>
        <w:pStyle w:val="ListParagraph"/>
        <w:numPr>
          <w:ilvl w:val="3"/>
          <w:numId w:val="1"/>
        </w:numPr>
        <w:tabs>
          <w:tab w:val="left" w:pos="1503"/>
        </w:tabs>
        <w:spacing w:before="127"/>
        <w:ind w:left="1503" w:hanging="357"/>
      </w:pPr>
      <w:r>
        <w:t>History</w:t>
      </w:r>
      <w:r>
        <w:rPr>
          <w:spacing w:val="-3"/>
        </w:rPr>
        <w:t xml:space="preserve"> </w:t>
      </w:r>
      <w:r>
        <w:t>of</w:t>
      </w:r>
      <w:r>
        <w:rPr>
          <w:spacing w:val="-4"/>
        </w:rPr>
        <w:t xml:space="preserve"> </w:t>
      </w:r>
      <w:r>
        <w:t>brain</w:t>
      </w:r>
      <w:r>
        <w:rPr>
          <w:spacing w:val="-2"/>
        </w:rPr>
        <w:t xml:space="preserve"> surgery</w:t>
      </w:r>
      <w:r w:rsidR="001A17B1">
        <w:rPr>
          <w:spacing w:val="-2"/>
        </w:rPr>
        <w:t xml:space="preserve"> or </w:t>
      </w:r>
      <w:r w:rsidR="009F117D">
        <w:rPr>
          <w:spacing w:val="-2"/>
        </w:rPr>
        <w:t xml:space="preserve">head </w:t>
      </w:r>
      <w:r w:rsidR="001A17B1">
        <w:rPr>
          <w:spacing w:val="-2"/>
        </w:rPr>
        <w:t>trauma</w:t>
      </w:r>
    </w:p>
    <w:p w14:paraId="4428AF7B" w14:textId="2953E771" w:rsidR="005E2A78" w:rsidRDefault="00093FC4">
      <w:pPr>
        <w:pStyle w:val="ListParagraph"/>
        <w:numPr>
          <w:ilvl w:val="3"/>
          <w:numId w:val="1"/>
        </w:numPr>
        <w:tabs>
          <w:tab w:val="left" w:pos="1503"/>
        </w:tabs>
        <w:spacing w:before="128"/>
        <w:ind w:left="1503" w:hanging="357"/>
      </w:pPr>
      <w:r>
        <w:t>Cardiac</w:t>
      </w:r>
      <w:r>
        <w:rPr>
          <w:spacing w:val="-7"/>
        </w:rPr>
        <w:t xml:space="preserve"> </w:t>
      </w:r>
      <w:proofErr w:type="gramStart"/>
      <w:r>
        <w:rPr>
          <w:spacing w:val="-2"/>
        </w:rPr>
        <w:t>pacemaker</w:t>
      </w:r>
      <w:proofErr w:type="gramEnd"/>
      <w:r w:rsidR="0054071B">
        <w:rPr>
          <w:spacing w:val="-2"/>
        </w:rPr>
        <w:t xml:space="preserve"> or other implanted electronics in the upper body</w:t>
      </w:r>
    </w:p>
    <w:p w14:paraId="67E0E1BD" w14:textId="77777777" w:rsidR="005E2A78" w:rsidRDefault="00093FC4">
      <w:pPr>
        <w:pStyle w:val="ListParagraph"/>
        <w:numPr>
          <w:ilvl w:val="3"/>
          <w:numId w:val="1"/>
        </w:numPr>
        <w:tabs>
          <w:tab w:val="left" w:pos="1503"/>
        </w:tabs>
        <w:spacing w:before="128"/>
        <w:ind w:left="1503" w:hanging="357"/>
      </w:pPr>
      <w:r>
        <w:t>Metals</w:t>
      </w:r>
      <w:r>
        <w:rPr>
          <w:spacing w:val="-6"/>
        </w:rPr>
        <w:t xml:space="preserve"> </w:t>
      </w:r>
      <w:r>
        <w:t>in</w:t>
      </w:r>
      <w:r>
        <w:rPr>
          <w:spacing w:val="-2"/>
        </w:rPr>
        <w:t xml:space="preserve"> </w:t>
      </w:r>
      <w:r>
        <w:t>their</w:t>
      </w:r>
      <w:r>
        <w:rPr>
          <w:spacing w:val="-5"/>
        </w:rPr>
        <w:t xml:space="preserve"> </w:t>
      </w:r>
      <w:r>
        <w:t>head</w:t>
      </w:r>
      <w:r>
        <w:rPr>
          <w:spacing w:val="-2"/>
        </w:rPr>
        <w:t xml:space="preserve"> </w:t>
      </w:r>
      <w:r>
        <w:t>(outside</w:t>
      </w:r>
      <w:r>
        <w:rPr>
          <w:spacing w:val="-2"/>
        </w:rPr>
        <w:t xml:space="preserve"> </w:t>
      </w:r>
      <w:r>
        <w:t>the</w:t>
      </w:r>
      <w:r>
        <w:rPr>
          <w:spacing w:val="-4"/>
        </w:rPr>
        <w:t xml:space="preserve"> </w:t>
      </w:r>
      <w:r>
        <w:rPr>
          <w:spacing w:val="-2"/>
        </w:rPr>
        <w:t>mouth)</w:t>
      </w:r>
    </w:p>
    <w:p w14:paraId="39410A9E" w14:textId="77777777" w:rsidR="005E2A78" w:rsidRDefault="00093FC4">
      <w:pPr>
        <w:pStyle w:val="ListParagraph"/>
        <w:numPr>
          <w:ilvl w:val="3"/>
          <w:numId w:val="1"/>
        </w:numPr>
        <w:tabs>
          <w:tab w:val="left" w:pos="1503"/>
        </w:tabs>
        <w:spacing w:before="126"/>
        <w:ind w:left="1503" w:hanging="357"/>
      </w:pPr>
      <w:r>
        <w:t>Recreational</w:t>
      </w:r>
      <w:r>
        <w:rPr>
          <w:spacing w:val="-4"/>
        </w:rPr>
        <w:t xml:space="preserve"> </w:t>
      </w:r>
      <w:r>
        <w:t>drugs</w:t>
      </w:r>
      <w:r>
        <w:rPr>
          <w:spacing w:val="-3"/>
        </w:rPr>
        <w:t xml:space="preserve"> </w:t>
      </w:r>
      <w:r>
        <w:t>intake</w:t>
      </w:r>
      <w:r>
        <w:rPr>
          <w:spacing w:val="-5"/>
        </w:rPr>
        <w:t xml:space="preserve"> </w:t>
      </w:r>
      <w:r>
        <w:t>the</w:t>
      </w:r>
      <w:r>
        <w:rPr>
          <w:spacing w:val="-3"/>
        </w:rPr>
        <w:t xml:space="preserve"> </w:t>
      </w:r>
      <w:r>
        <w:t>last</w:t>
      </w:r>
      <w:r>
        <w:rPr>
          <w:spacing w:val="-3"/>
        </w:rPr>
        <w:t xml:space="preserve"> </w:t>
      </w:r>
      <w:r>
        <w:rPr>
          <w:spacing w:val="-2"/>
        </w:rPr>
        <w:t>month</w:t>
      </w:r>
    </w:p>
    <w:p w14:paraId="0F412C03" w14:textId="77777777" w:rsidR="005E2A78" w:rsidRDefault="00093FC4">
      <w:pPr>
        <w:pStyle w:val="ListParagraph"/>
        <w:numPr>
          <w:ilvl w:val="3"/>
          <w:numId w:val="1"/>
        </w:numPr>
        <w:tabs>
          <w:tab w:val="left" w:pos="1503"/>
        </w:tabs>
        <w:spacing w:before="127"/>
        <w:ind w:left="1503" w:hanging="357"/>
      </w:pPr>
      <w:r>
        <w:t>Excessive</w:t>
      </w:r>
      <w:r>
        <w:rPr>
          <w:spacing w:val="-5"/>
        </w:rPr>
        <w:t xml:space="preserve"> </w:t>
      </w:r>
      <w:r>
        <w:t>alcohol</w:t>
      </w:r>
      <w:r>
        <w:rPr>
          <w:spacing w:val="-2"/>
        </w:rPr>
        <w:t xml:space="preserve"> </w:t>
      </w:r>
      <w:r>
        <w:t>intake</w:t>
      </w:r>
      <w:r>
        <w:rPr>
          <w:spacing w:val="-4"/>
        </w:rPr>
        <w:t xml:space="preserve"> </w:t>
      </w:r>
      <w:r>
        <w:t>the</w:t>
      </w:r>
      <w:r>
        <w:rPr>
          <w:spacing w:val="-2"/>
        </w:rPr>
        <w:t xml:space="preserve"> </w:t>
      </w:r>
      <w:r>
        <w:t>last</w:t>
      </w:r>
      <w:r>
        <w:rPr>
          <w:spacing w:val="-4"/>
        </w:rPr>
        <w:t xml:space="preserve"> </w:t>
      </w:r>
      <w:r>
        <w:t>2</w:t>
      </w:r>
      <w:r>
        <w:rPr>
          <w:spacing w:val="-2"/>
        </w:rPr>
        <w:t xml:space="preserve"> </w:t>
      </w:r>
      <w:r>
        <w:rPr>
          <w:spacing w:val="-4"/>
        </w:rPr>
        <w:t>days</w:t>
      </w:r>
    </w:p>
    <w:p w14:paraId="5DF9494B" w14:textId="53B459DF" w:rsidR="005E2A78" w:rsidRDefault="00093FC4">
      <w:pPr>
        <w:pStyle w:val="ListParagraph"/>
        <w:numPr>
          <w:ilvl w:val="3"/>
          <w:numId w:val="1"/>
        </w:numPr>
        <w:tabs>
          <w:tab w:val="left" w:pos="1503"/>
        </w:tabs>
        <w:spacing w:before="90"/>
        <w:ind w:left="1503" w:hanging="357"/>
        <w:jc w:val="both"/>
      </w:pPr>
      <w:r>
        <w:t>Medication</w:t>
      </w:r>
      <w:r>
        <w:rPr>
          <w:spacing w:val="-4"/>
        </w:rPr>
        <w:t xml:space="preserve"> </w:t>
      </w:r>
      <w:r>
        <w:t>that</w:t>
      </w:r>
      <w:r>
        <w:rPr>
          <w:spacing w:val="-3"/>
        </w:rPr>
        <w:t xml:space="preserve"> </w:t>
      </w:r>
      <w:r w:rsidR="00132815">
        <w:t>may</w:t>
      </w:r>
      <w:r w:rsidR="00132815">
        <w:rPr>
          <w:spacing w:val="-3"/>
        </w:rPr>
        <w:t xml:space="preserve"> </w:t>
      </w:r>
      <w:r>
        <w:t>lower</w:t>
      </w:r>
      <w:r>
        <w:rPr>
          <w:spacing w:val="-4"/>
        </w:rPr>
        <w:t xml:space="preserve"> </w:t>
      </w:r>
      <w:r>
        <w:t>the</w:t>
      </w:r>
      <w:r>
        <w:rPr>
          <w:spacing w:val="-3"/>
        </w:rPr>
        <w:t xml:space="preserve"> </w:t>
      </w:r>
      <w:r>
        <w:t>seizure</w:t>
      </w:r>
      <w:r>
        <w:rPr>
          <w:spacing w:val="-4"/>
        </w:rPr>
        <w:t xml:space="preserve"> </w:t>
      </w:r>
      <w:r>
        <w:rPr>
          <w:spacing w:val="-2"/>
        </w:rPr>
        <w:t>threshold</w:t>
      </w:r>
      <w:r>
        <w:rPr>
          <w:spacing w:val="-2"/>
          <w:vertAlign w:val="superscript"/>
        </w:rPr>
        <w:t>1</w:t>
      </w:r>
    </w:p>
    <w:p w14:paraId="3F7DA527" w14:textId="4FBE72C7" w:rsidR="005E2A78" w:rsidRDefault="00093FC4">
      <w:pPr>
        <w:pStyle w:val="ListParagraph"/>
        <w:numPr>
          <w:ilvl w:val="3"/>
          <w:numId w:val="1"/>
        </w:numPr>
        <w:tabs>
          <w:tab w:val="left" w:pos="1503"/>
        </w:tabs>
        <w:spacing w:before="128"/>
        <w:ind w:left="1503" w:hanging="357"/>
        <w:jc w:val="both"/>
      </w:pPr>
      <w:r>
        <w:rPr>
          <w:spacing w:val="-2"/>
        </w:rPr>
        <w:t>Pregnancy</w:t>
      </w:r>
      <w:r w:rsidR="00A3491B">
        <w:rPr>
          <w:spacing w:val="-2"/>
        </w:rPr>
        <w:t xml:space="preserve"> or suspected pregnancy</w:t>
      </w:r>
    </w:p>
    <w:p w14:paraId="52359A04" w14:textId="77777777" w:rsidR="005E2A78" w:rsidRDefault="00093FC4">
      <w:pPr>
        <w:pStyle w:val="ListParagraph"/>
        <w:numPr>
          <w:ilvl w:val="3"/>
          <w:numId w:val="1"/>
        </w:numPr>
        <w:tabs>
          <w:tab w:val="left" w:pos="1503"/>
        </w:tabs>
        <w:spacing w:before="128"/>
        <w:ind w:left="1503" w:hanging="357"/>
        <w:jc w:val="both"/>
      </w:pPr>
      <w:r>
        <w:t>Serious</w:t>
      </w:r>
      <w:r>
        <w:rPr>
          <w:spacing w:val="-4"/>
        </w:rPr>
        <w:t xml:space="preserve"> </w:t>
      </w:r>
      <w:r>
        <w:t>skin</w:t>
      </w:r>
      <w:r>
        <w:rPr>
          <w:spacing w:val="-3"/>
        </w:rPr>
        <w:t xml:space="preserve"> </w:t>
      </w:r>
      <w:r>
        <w:t>conditions,</w:t>
      </w:r>
      <w:r>
        <w:rPr>
          <w:spacing w:val="-5"/>
        </w:rPr>
        <w:t xml:space="preserve"> </w:t>
      </w:r>
      <w:r>
        <w:t>or</w:t>
      </w:r>
      <w:r>
        <w:rPr>
          <w:spacing w:val="-6"/>
        </w:rPr>
        <w:t xml:space="preserve"> </w:t>
      </w:r>
      <w:r>
        <w:t>broken</w:t>
      </w:r>
      <w:r>
        <w:rPr>
          <w:spacing w:val="-5"/>
        </w:rPr>
        <w:t xml:space="preserve"> </w:t>
      </w:r>
      <w:r>
        <w:t>/</w:t>
      </w:r>
      <w:r>
        <w:rPr>
          <w:spacing w:val="-1"/>
        </w:rPr>
        <w:t xml:space="preserve"> </w:t>
      </w:r>
      <w:r>
        <w:t>acne</w:t>
      </w:r>
      <w:r>
        <w:rPr>
          <w:spacing w:val="-4"/>
        </w:rPr>
        <w:t xml:space="preserve"> </w:t>
      </w:r>
      <w:r>
        <w:t>on</w:t>
      </w:r>
      <w:r>
        <w:rPr>
          <w:spacing w:val="-2"/>
        </w:rPr>
        <w:t xml:space="preserve"> </w:t>
      </w:r>
      <w:r>
        <w:t>the</w:t>
      </w:r>
      <w:r>
        <w:rPr>
          <w:spacing w:val="-4"/>
        </w:rPr>
        <w:t xml:space="preserve"> </w:t>
      </w:r>
      <w:r>
        <w:t>skin</w:t>
      </w:r>
      <w:r>
        <w:rPr>
          <w:spacing w:val="-4"/>
        </w:rPr>
        <w:t xml:space="preserve"> </w:t>
      </w:r>
      <w:r>
        <w:t>under</w:t>
      </w:r>
      <w:r>
        <w:rPr>
          <w:spacing w:val="-2"/>
        </w:rPr>
        <w:t xml:space="preserve"> </w:t>
      </w:r>
      <w:r>
        <w:t>the</w:t>
      </w:r>
      <w:r>
        <w:rPr>
          <w:spacing w:val="-3"/>
        </w:rPr>
        <w:t xml:space="preserve"> </w:t>
      </w:r>
      <w:r>
        <w:rPr>
          <w:spacing w:val="-2"/>
        </w:rPr>
        <w:t>electrodes</w:t>
      </w:r>
    </w:p>
    <w:p w14:paraId="6D6264EA" w14:textId="77777777" w:rsidR="005E2A78" w:rsidRDefault="00093FC4">
      <w:pPr>
        <w:pStyle w:val="ListParagraph"/>
        <w:numPr>
          <w:ilvl w:val="3"/>
          <w:numId w:val="1"/>
        </w:numPr>
        <w:tabs>
          <w:tab w:val="left" w:pos="1504"/>
        </w:tabs>
        <w:spacing w:before="128" w:line="357" w:lineRule="auto"/>
        <w:ind w:right="15"/>
        <w:jc w:val="both"/>
      </w:pPr>
      <w:r>
        <w:t>The dosage should be altered for people using pharmacotherapy (e.g. benzodiazepines, anticonvulsants, antidepressants and others) and/or presenting neuropsychiatric disorders (e.g. major depression, schizophrenia, fibromyalgia, migraine,</w:t>
      </w:r>
      <w:r>
        <w:rPr>
          <w:spacing w:val="-2"/>
        </w:rPr>
        <w:t xml:space="preserve"> </w:t>
      </w:r>
      <w:r>
        <w:t>and</w:t>
      </w:r>
      <w:r>
        <w:rPr>
          <w:spacing w:val="-5"/>
        </w:rPr>
        <w:t xml:space="preserve"> </w:t>
      </w:r>
      <w:r>
        <w:t>others)</w:t>
      </w:r>
      <w:r>
        <w:rPr>
          <w:spacing w:val="-5"/>
        </w:rPr>
        <w:t xml:space="preserve"> </w:t>
      </w:r>
      <w:r>
        <w:t>as</w:t>
      </w:r>
      <w:r>
        <w:rPr>
          <w:spacing w:val="-2"/>
        </w:rPr>
        <w:t xml:space="preserve"> </w:t>
      </w:r>
      <w:r>
        <w:t>the</w:t>
      </w:r>
      <w:r>
        <w:rPr>
          <w:spacing w:val="-2"/>
        </w:rPr>
        <w:t xml:space="preserve"> </w:t>
      </w:r>
      <w:r>
        <w:t>baseline</w:t>
      </w:r>
      <w:r>
        <w:rPr>
          <w:spacing w:val="-2"/>
        </w:rPr>
        <w:t xml:space="preserve"> </w:t>
      </w:r>
      <w:r>
        <w:t>cortical</w:t>
      </w:r>
      <w:r>
        <w:rPr>
          <w:spacing w:val="-2"/>
        </w:rPr>
        <w:t xml:space="preserve"> </w:t>
      </w:r>
      <w:r>
        <w:t>excitability</w:t>
      </w:r>
      <w:r>
        <w:rPr>
          <w:spacing w:val="-1"/>
        </w:rPr>
        <w:t xml:space="preserve"> </w:t>
      </w:r>
      <w:r>
        <w:t>is</w:t>
      </w:r>
      <w:r>
        <w:rPr>
          <w:spacing w:val="-2"/>
        </w:rPr>
        <w:t xml:space="preserve"> </w:t>
      </w:r>
      <w:r>
        <w:t>different</w:t>
      </w:r>
      <w:r>
        <w:rPr>
          <w:spacing w:val="-2"/>
        </w:rPr>
        <w:t xml:space="preserve"> </w:t>
      </w:r>
      <w:r>
        <w:t>in</w:t>
      </w:r>
      <w:r>
        <w:rPr>
          <w:spacing w:val="-2"/>
        </w:rPr>
        <w:t xml:space="preserve"> </w:t>
      </w:r>
      <w:r>
        <w:t>those</w:t>
      </w:r>
      <w:r>
        <w:rPr>
          <w:spacing w:val="-1"/>
        </w:rPr>
        <w:t xml:space="preserve"> </w:t>
      </w:r>
      <w:r>
        <w:t>people. As</w:t>
      </w:r>
      <w:r>
        <w:rPr>
          <w:spacing w:val="-13"/>
        </w:rPr>
        <w:t xml:space="preserve"> </w:t>
      </w:r>
      <w:r>
        <w:t>it</w:t>
      </w:r>
      <w:r>
        <w:rPr>
          <w:spacing w:val="-12"/>
        </w:rPr>
        <w:t xml:space="preserve"> </w:t>
      </w:r>
      <w:r>
        <w:t>is</w:t>
      </w:r>
      <w:r>
        <w:rPr>
          <w:spacing w:val="-12"/>
        </w:rPr>
        <w:t xml:space="preserve"> </w:t>
      </w:r>
      <w:r>
        <w:t>advisable</w:t>
      </w:r>
      <w:r>
        <w:rPr>
          <w:spacing w:val="-13"/>
        </w:rPr>
        <w:t xml:space="preserve"> </w:t>
      </w:r>
      <w:r>
        <w:t>to</w:t>
      </w:r>
      <w:r>
        <w:rPr>
          <w:spacing w:val="-12"/>
        </w:rPr>
        <w:t xml:space="preserve"> </w:t>
      </w:r>
      <w:r>
        <w:t>seek</w:t>
      </w:r>
      <w:r>
        <w:rPr>
          <w:spacing w:val="-13"/>
        </w:rPr>
        <w:t xml:space="preserve"> </w:t>
      </w:r>
      <w:r>
        <w:t>medical</w:t>
      </w:r>
      <w:r>
        <w:rPr>
          <w:spacing w:val="-11"/>
        </w:rPr>
        <w:t xml:space="preserve"> </w:t>
      </w:r>
      <w:r>
        <w:t>advice</w:t>
      </w:r>
      <w:r>
        <w:rPr>
          <w:spacing w:val="-13"/>
        </w:rPr>
        <w:t xml:space="preserve"> </w:t>
      </w:r>
      <w:r>
        <w:t>before</w:t>
      </w:r>
      <w:r>
        <w:rPr>
          <w:spacing w:val="-11"/>
        </w:rPr>
        <w:t xml:space="preserve"> </w:t>
      </w:r>
      <w:r>
        <w:t>any</w:t>
      </w:r>
      <w:r>
        <w:rPr>
          <w:spacing w:val="-11"/>
        </w:rPr>
        <w:t xml:space="preserve"> </w:t>
      </w:r>
      <w:r>
        <w:t>testing</w:t>
      </w:r>
      <w:r>
        <w:rPr>
          <w:spacing w:val="-12"/>
        </w:rPr>
        <w:t xml:space="preserve"> </w:t>
      </w:r>
      <w:r>
        <w:t>when</w:t>
      </w:r>
      <w:r>
        <w:rPr>
          <w:spacing w:val="-12"/>
        </w:rPr>
        <w:t xml:space="preserve"> </w:t>
      </w:r>
      <w:r>
        <w:t>a</w:t>
      </w:r>
      <w:r>
        <w:rPr>
          <w:spacing w:val="-10"/>
        </w:rPr>
        <w:t xml:space="preserve"> </w:t>
      </w:r>
      <w:r>
        <w:t>participant</w:t>
      </w:r>
      <w:r>
        <w:rPr>
          <w:spacing w:val="-12"/>
        </w:rPr>
        <w:t xml:space="preserve"> </w:t>
      </w:r>
      <w:r>
        <w:t xml:space="preserve">belongs </w:t>
      </w:r>
      <w:r>
        <w:lastRenderedPageBreak/>
        <w:t xml:space="preserve">in one of the aforementioned categories, research would normally exclude those individuals from participating (no research requiring medical supervision) following </w:t>
      </w:r>
      <w:proofErr w:type="spellStart"/>
      <w:r>
        <w:t>Brunoni</w:t>
      </w:r>
      <w:proofErr w:type="spellEnd"/>
      <w:r>
        <w:t xml:space="preserve"> et al. (2011).</w:t>
      </w:r>
    </w:p>
    <w:p w14:paraId="4CE6801E" w14:textId="77777777" w:rsidR="00D81EF0" w:rsidRPr="00D81EF0" w:rsidRDefault="00D81EF0" w:rsidP="00D81EF0">
      <w:pPr>
        <w:pStyle w:val="BodyText"/>
        <w:spacing w:before="157"/>
        <w:ind w:left="527"/>
        <w:rPr>
          <w:sz w:val="20"/>
        </w:rPr>
      </w:pPr>
      <w:r w:rsidRPr="00D81EF0">
        <w:rPr>
          <w:rFonts w:ascii="Times New Roman" w:hAnsi="Times New Roman"/>
          <w:vertAlign w:val="superscript"/>
        </w:rPr>
        <w:t>1</w:t>
      </w:r>
      <w:r w:rsidRPr="00D81EF0">
        <w:rPr>
          <w:rFonts w:ascii="Times New Roman" w:hAnsi="Times New Roman"/>
        </w:rPr>
        <w:t xml:space="preserve"> </w:t>
      </w:r>
      <w:r>
        <w:t xml:space="preserve">imipramine, amitriptyline, </w:t>
      </w:r>
      <w:proofErr w:type="spellStart"/>
      <w:r>
        <w:t>doxepine</w:t>
      </w:r>
      <w:proofErr w:type="spellEnd"/>
      <w:r>
        <w:t>, nortriptyline, maprotiline, chlorpromazine, clozapine, foscarnet, ganciclovir, ritonavir, amphetamines, cocaine, (MDMA, ecstasy), phencyclidine (PCP, angel’s</w:t>
      </w:r>
      <w:r w:rsidRPr="00D81EF0">
        <w:rPr>
          <w:spacing w:val="-3"/>
        </w:rPr>
        <w:t xml:space="preserve"> </w:t>
      </w:r>
      <w:r>
        <w:t>dust),</w:t>
      </w:r>
      <w:r w:rsidRPr="00D81EF0">
        <w:rPr>
          <w:spacing w:val="-5"/>
        </w:rPr>
        <w:t xml:space="preserve"> </w:t>
      </w:r>
      <w:r>
        <w:t>ketamine,</w:t>
      </w:r>
      <w:r w:rsidRPr="00D81EF0">
        <w:rPr>
          <w:spacing w:val="-3"/>
        </w:rPr>
        <w:t xml:space="preserve"> </w:t>
      </w:r>
      <w:r>
        <w:t>gamma-hydroxybutyrate</w:t>
      </w:r>
      <w:r w:rsidRPr="00D81EF0">
        <w:rPr>
          <w:spacing w:val="-3"/>
        </w:rPr>
        <w:t xml:space="preserve"> </w:t>
      </w:r>
      <w:r>
        <w:t>(GHB),</w:t>
      </w:r>
      <w:r w:rsidRPr="00D81EF0">
        <w:rPr>
          <w:spacing w:val="-3"/>
        </w:rPr>
        <w:t xml:space="preserve"> </w:t>
      </w:r>
      <w:r>
        <w:t>alcohol,</w:t>
      </w:r>
      <w:r w:rsidRPr="00D81EF0">
        <w:rPr>
          <w:spacing w:val="-6"/>
        </w:rPr>
        <w:t xml:space="preserve"> </w:t>
      </w:r>
      <w:r>
        <w:t>theophylline</w:t>
      </w:r>
      <w:r w:rsidRPr="00D81EF0">
        <w:rPr>
          <w:spacing w:val="-2"/>
        </w:rPr>
        <w:t xml:space="preserve"> </w:t>
      </w:r>
      <w:r>
        <w:t>(in</w:t>
      </w:r>
      <w:r w:rsidRPr="00D81EF0">
        <w:rPr>
          <w:spacing w:val="-7"/>
        </w:rPr>
        <w:t xml:space="preserve"> </w:t>
      </w:r>
      <w:r>
        <w:t>accordance</w:t>
      </w:r>
      <w:r w:rsidRPr="00D81EF0">
        <w:rPr>
          <w:spacing w:val="-5"/>
        </w:rPr>
        <w:t xml:space="preserve"> </w:t>
      </w:r>
      <w:r>
        <w:t xml:space="preserve">with the current safety guidelines used by </w:t>
      </w:r>
      <w:proofErr w:type="spellStart"/>
      <w:r>
        <w:t>Poreisz</w:t>
      </w:r>
      <w:proofErr w:type="spellEnd"/>
      <w:r>
        <w:t xml:space="preserve"> et al. 2007; Rossini et al. 2015)</w:t>
      </w:r>
    </w:p>
    <w:p w14:paraId="72C66090" w14:textId="77777777" w:rsidR="005E2A78" w:rsidRDefault="005E2A78">
      <w:pPr>
        <w:pStyle w:val="BodyText"/>
        <w:spacing w:before="147"/>
        <w:ind w:left="0"/>
      </w:pPr>
    </w:p>
    <w:p w14:paraId="3F736262" w14:textId="77777777" w:rsidR="005E2A78" w:rsidRDefault="00093FC4">
      <w:pPr>
        <w:pStyle w:val="Heading2"/>
        <w:jc w:val="left"/>
      </w:pPr>
      <w:r>
        <w:t>7.2.</w:t>
      </w:r>
      <w:r>
        <w:rPr>
          <w:spacing w:val="-3"/>
        </w:rPr>
        <w:t xml:space="preserve"> </w:t>
      </w:r>
      <w:r>
        <w:t>Risks</w:t>
      </w:r>
      <w:r>
        <w:rPr>
          <w:spacing w:val="-3"/>
        </w:rPr>
        <w:t xml:space="preserve"> </w:t>
      </w:r>
      <w:r>
        <w:t>to</w:t>
      </w:r>
      <w:r>
        <w:rPr>
          <w:spacing w:val="-2"/>
        </w:rPr>
        <w:t xml:space="preserve"> researchers</w:t>
      </w:r>
    </w:p>
    <w:p w14:paraId="48921CFF" w14:textId="77777777" w:rsidR="005E2A78" w:rsidRDefault="00093FC4">
      <w:pPr>
        <w:pStyle w:val="BodyText"/>
        <w:spacing w:line="360" w:lineRule="auto"/>
      </w:pPr>
      <w:r>
        <w:t>Again, the main way to avoid risk is to adhere to a regime of hygiene. Hands are washed before and after any contact with a participant.</w:t>
      </w:r>
    </w:p>
    <w:p w14:paraId="3FFB96D2" w14:textId="77777777" w:rsidR="005E2A78" w:rsidRDefault="005E2A78">
      <w:pPr>
        <w:pStyle w:val="BodyText"/>
        <w:spacing w:before="133"/>
        <w:ind w:left="0"/>
      </w:pPr>
    </w:p>
    <w:p w14:paraId="31D5C8F0" w14:textId="77777777" w:rsidR="005E2A78" w:rsidRDefault="00093FC4">
      <w:pPr>
        <w:pStyle w:val="Heading1"/>
        <w:numPr>
          <w:ilvl w:val="0"/>
          <w:numId w:val="2"/>
        </w:numPr>
        <w:tabs>
          <w:tab w:val="left" w:pos="244"/>
        </w:tabs>
        <w:ind w:left="244"/>
      </w:pPr>
      <w:r>
        <w:t>MONITORING</w:t>
      </w:r>
      <w:r>
        <w:rPr>
          <w:spacing w:val="-10"/>
        </w:rPr>
        <w:t xml:space="preserve"> </w:t>
      </w:r>
      <w:r>
        <w:t>AND</w:t>
      </w:r>
      <w:r>
        <w:rPr>
          <w:spacing w:val="-5"/>
        </w:rPr>
        <w:t xml:space="preserve"> </w:t>
      </w:r>
      <w:r>
        <w:t>REPORTING</w:t>
      </w:r>
      <w:r>
        <w:rPr>
          <w:spacing w:val="-6"/>
        </w:rPr>
        <w:t xml:space="preserve"> </w:t>
      </w:r>
      <w:r>
        <w:t>OF</w:t>
      </w:r>
      <w:r>
        <w:rPr>
          <w:spacing w:val="-8"/>
        </w:rPr>
        <w:t xml:space="preserve"> </w:t>
      </w:r>
      <w:r>
        <w:t>ADVERSE</w:t>
      </w:r>
      <w:r>
        <w:rPr>
          <w:spacing w:val="-7"/>
        </w:rPr>
        <w:t xml:space="preserve"> </w:t>
      </w:r>
      <w:r>
        <w:t>OR</w:t>
      </w:r>
      <w:r>
        <w:rPr>
          <w:spacing w:val="-5"/>
        </w:rPr>
        <w:t xml:space="preserve"> </w:t>
      </w:r>
      <w:r>
        <w:t>UNFORSEEN</w:t>
      </w:r>
      <w:r>
        <w:rPr>
          <w:spacing w:val="-5"/>
        </w:rPr>
        <w:t xml:space="preserve"> </w:t>
      </w:r>
      <w:r>
        <w:rPr>
          <w:spacing w:val="-2"/>
        </w:rPr>
        <w:t>EVENTS</w:t>
      </w:r>
    </w:p>
    <w:p w14:paraId="718A6013" w14:textId="77777777" w:rsidR="005E2A78" w:rsidRDefault="00093FC4">
      <w:pPr>
        <w:pStyle w:val="BodyText"/>
        <w:spacing w:line="360" w:lineRule="auto"/>
        <w:ind w:right="16"/>
        <w:jc w:val="both"/>
      </w:pPr>
      <w:r>
        <w:t xml:space="preserve">If a </w:t>
      </w:r>
      <w:proofErr w:type="gramStart"/>
      <w:r>
        <w:t>participant should</w:t>
      </w:r>
      <w:proofErr w:type="gramEnd"/>
      <w:r>
        <w:t xml:space="preserve"> become unwell during the test session, the session will be terminated. Such a case would be reported in the division’s Safety Book. First </w:t>
      </w:r>
      <w:proofErr w:type="gramStart"/>
      <w:r>
        <w:t>aid help</w:t>
      </w:r>
      <w:proofErr w:type="gramEnd"/>
      <w:r>
        <w:t xml:space="preserve"> is available through the division’s designated health and safety officers.</w:t>
      </w:r>
    </w:p>
    <w:p w14:paraId="64949E47" w14:textId="77777777" w:rsidR="005E2A78" w:rsidRDefault="005E2A78">
      <w:pPr>
        <w:pStyle w:val="BodyText"/>
        <w:spacing w:before="134"/>
        <w:ind w:left="0"/>
      </w:pPr>
    </w:p>
    <w:p w14:paraId="348900DB" w14:textId="77777777" w:rsidR="005E2A78" w:rsidRDefault="00093FC4">
      <w:pPr>
        <w:pStyle w:val="Heading1"/>
        <w:numPr>
          <w:ilvl w:val="0"/>
          <w:numId w:val="2"/>
        </w:numPr>
        <w:tabs>
          <w:tab w:val="left" w:pos="292"/>
        </w:tabs>
        <w:ind w:left="292" w:hanging="269"/>
      </w:pPr>
      <w:r>
        <w:rPr>
          <w:spacing w:val="-2"/>
        </w:rPr>
        <w:t>DISCLAIMER</w:t>
      </w:r>
    </w:p>
    <w:p w14:paraId="06F29D17" w14:textId="77777777" w:rsidR="005E2A78" w:rsidRDefault="00093FC4">
      <w:pPr>
        <w:pStyle w:val="BodyText"/>
        <w:jc w:val="both"/>
      </w:pPr>
      <w:r>
        <w:t>The</w:t>
      </w:r>
      <w:r>
        <w:rPr>
          <w:spacing w:val="-7"/>
        </w:rPr>
        <w:t xml:space="preserve"> </w:t>
      </w:r>
      <w:r>
        <w:t>following</w:t>
      </w:r>
      <w:r>
        <w:rPr>
          <w:spacing w:val="-7"/>
        </w:rPr>
        <w:t xml:space="preserve"> </w:t>
      </w:r>
      <w:r>
        <w:t>information</w:t>
      </w:r>
      <w:r>
        <w:rPr>
          <w:spacing w:val="-7"/>
        </w:rPr>
        <w:t xml:space="preserve"> </w:t>
      </w:r>
      <w:r>
        <w:t>shall</w:t>
      </w:r>
      <w:r>
        <w:rPr>
          <w:spacing w:val="-6"/>
        </w:rPr>
        <w:t xml:space="preserve"> </w:t>
      </w:r>
      <w:r>
        <w:t>be</w:t>
      </w:r>
      <w:r>
        <w:rPr>
          <w:spacing w:val="-5"/>
        </w:rPr>
        <w:t xml:space="preserve"> </w:t>
      </w:r>
      <w:r>
        <w:t>included</w:t>
      </w:r>
      <w:r>
        <w:rPr>
          <w:spacing w:val="-5"/>
        </w:rPr>
        <w:t xml:space="preserve"> </w:t>
      </w:r>
      <w:r>
        <w:t>in</w:t>
      </w:r>
      <w:r>
        <w:rPr>
          <w:spacing w:val="-5"/>
        </w:rPr>
        <w:t xml:space="preserve"> </w:t>
      </w:r>
      <w:r>
        <w:t>the</w:t>
      </w:r>
      <w:r>
        <w:rPr>
          <w:spacing w:val="-5"/>
        </w:rPr>
        <w:t xml:space="preserve"> </w:t>
      </w:r>
      <w:r>
        <w:t>Participant</w:t>
      </w:r>
      <w:r>
        <w:rPr>
          <w:spacing w:val="-5"/>
        </w:rPr>
        <w:t xml:space="preserve"> </w:t>
      </w:r>
      <w:r>
        <w:t>Information</w:t>
      </w:r>
      <w:r>
        <w:rPr>
          <w:spacing w:val="-5"/>
        </w:rPr>
        <w:t xml:space="preserve"> </w:t>
      </w:r>
      <w:r>
        <w:rPr>
          <w:spacing w:val="-2"/>
        </w:rPr>
        <w:t>Sheet:</w:t>
      </w:r>
    </w:p>
    <w:p w14:paraId="2481326E" w14:textId="72BE577F" w:rsidR="005E2A78" w:rsidRDefault="00FA306C">
      <w:pPr>
        <w:pStyle w:val="BodyText"/>
        <w:spacing w:before="134" w:line="360" w:lineRule="auto"/>
        <w:ind w:right="20"/>
        <w:jc w:val="both"/>
      </w:pPr>
      <w:r>
        <w:t xml:space="preserve">NIBS </w:t>
      </w:r>
      <w:r w:rsidR="00093FC4">
        <w:t xml:space="preserve">research at the University of Stirling </w:t>
      </w:r>
      <w:r w:rsidR="003425E6">
        <w:t>cannot be</w:t>
      </w:r>
      <w:r w:rsidR="00093FC4">
        <w:t xml:space="preserve"> used to diagnose medical conditions affecting the brain, or for detecting any abnormalities.</w:t>
      </w:r>
    </w:p>
    <w:p w14:paraId="0B786CD9" w14:textId="77777777" w:rsidR="005E2A78" w:rsidRDefault="005E2A78">
      <w:pPr>
        <w:pStyle w:val="BodyText"/>
        <w:ind w:left="0"/>
      </w:pPr>
    </w:p>
    <w:p w14:paraId="25F46DDE" w14:textId="77777777" w:rsidR="005E2A78" w:rsidRDefault="00093FC4">
      <w:pPr>
        <w:pStyle w:val="Heading1"/>
        <w:numPr>
          <w:ilvl w:val="0"/>
          <w:numId w:val="2"/>
        </w:numPr>
        <w:tabs>
          <w:tab w:val="left" w:pos="354"/>
        </w:tabs>
        <w:spacing w:before="1"/>
        <w:ind w:left="354" w:hanging="331"/>
      </w:pPr>
      <w:r>
        <w:t>DATA</w:t>
      </w:r>
      <w:r>
        <w:rPr>
          <w:spacing w:val="-8"/>
        </w:rPr>
        <w:t xml:space="preserve"> </w:t>
      </w:r>
      <w:r>
        <w:t>PROTECTION</w:t>
      </w:r>
      <w:r>
        <w:rPr>
          <w:spacing w:val="-8"/>
        </w:rPr>
        <w:t xml:space="preserve"> </w:t>
      </w:r>
      <w:r>
        <w:rPr>
          <w:spacing w:val="-2"/>
        </w:rPr>
        <w:t>ISSUES</w:t>
      </w:r>
    </w:p>
    <w:p w14:paraId="2D27977F" w14:textId="77777777" w:rsidR="005E2A78" w:rsidRDefault="00093FC4">
      <w:pPr>
        <w:pStyle w:val="BodyText"/>
        <w:spacing w:before="134" w:line="360" w:lineRule="auto"/>
        <w:ind w:right="18"/>
        <w:jc w:val="both"/>
      </w:pPr>
      <w:r>
        <w:t>Each</w:t>
      </w:r>
      <w:r>
        <w:rPr>
          <w:spacing w:val="-1"/>
        </w:rPr>
        <w:t xml:space="preserve"> </w:t>
      </w:r>
      <w:r>
        <w:t>participant</w:t>
      </w:r>
      <w:r>
        <w:rPr>
          <w:spacing w:val="-3"/>
        </w:rPr>
        <w:t xml:space="preserve"> </w:t>
      </w:r>
      <w:r>
        <w:t>is</w:t>
      </w:r>
      <w:r>
        <w:rPr>
          <w:spacing w:val="-1"/>
        </w:rPr>
        <w:t xml:space="preserve"> </w:t>
      </w:r>
      <w:r>
        <w:t>given</w:t>
      </w:r>
      <w:r>
        <w:rPr>
          <w:spacing w:val="-1"/>
        </w:rPr>
        <w:t xml:space="preserve"> </w:t>
      </w:r>
      <w:r>
        <w:t>a</w:t>
      </w:r>
      <w:r>
        <w:rPr>
          <w:spacing w:val="-6"/>
        </w:rPr>
        <w:t xml:space="preserve"> </w:t>
      </w:r>
      <w:r>
        <w:t>code</w:t>
      </w:r>
      <w:r>
        <w:rPr>
          <w:spacing w:val="-3"/>
        </w:rPr>
        <w:t xml:space="preserve"> </w:t>
      </w:r>
      <w:r>
        <w:t>number,</w:t>
      </w:r>
      <w:r>
        <w:rPr>
          <w:spacing w:val="-3"/>
        </w:rPr>
        <w:t xml:space="preserve"> </w:t>
      </w:r>
      <w:r>
        <w:t>and</w:t>
      </w:r>
      <w:r>
        <w:rPr>
          <w:spacing w:val="-3"/>
        </w:rPr>
        <w:t xml:space="preserve"> </w:t>
      </w:r>
      <w:r>
        <w:t>this,</w:t>
      </w:r>
      <w:r>
        <w:rPr>
          <w:spacing w:val="-4"/>
        </w:rPr>
        <w:t xml:space="preserve"> </w:t>
      </w:r>
      <w:r>
        <w:t>rather</w:t>
      </w:r>
      <w:r>
        <w:rPr>
          <w:spacing w:val="-1"/>
        </w:rPr>
        <w:t xml:space="preserve"> </w:t>
      </w:r>
      <w:r>
        <w:t>than</w:t>
      </w:r>
      <w:r>
        <w:rPr>
          <w:spacing w:val="-3"/>
        </w:rPr>
        <w:t xml:space="preserve"> </w:t>
      </w:r>
      <w:r>
        <w:t>the</w:t>
      </w:r>
      <w:r>
        <w:rPr>
          <w:spacing w:val="-1"/>
        </w:rPr>
        <w:t xml:space="preserve"> </w:t>
      </w:r>
      <w:r>
        <w:t>name, is</w:t>
      </w:r>
      <w:r>
        <w:rPr>
          <w:spacing w:val="-1"/>
        </w:rPr>
        <w:t xml:space="preserve"> </w:t>
      </w:r>
      <w:r>
        <w:t>used</w:t>
      </w:r>
      <w:r>
        <w:rPr>
          <w:spacing w:val="-6"/>
        </w:rPr>
        <w:t xml:space="preserve"> </w:t>
      </w:r>
      <w:r>
        <w:t>to label</w:t>
      </w:r>
      <w:r>
        <w:rPr>
          <w:spacing w:val="-1"/>
        </w:rPr>
        <w:t xml:space="preserve"> </w:t>
      </w:r>
      <w:r>
        <w:t>all</w:t>
      </w:r>
      <w:r>
        <w:rPr>
          <w:spacing w:val="-1"/>
        </w:rPr>
        <w:t xml:space="preserve"> </w:t>
      </w:r>
      <w:r>
        <w:t>data</w:t>
      </w:r>
      <w:r>
        <w:rPr>
          <w:spacing w:val="-1"/>
        </w:rPr>
        <w:t xml:space="preserve"> </w:t>
      </w:r>
      <w:r>
        <w:t>from the study, including any digital or paper records. If it is necessary to retain any personal information (e.g. contact details in the case that participants may be re-tested) the key linking codes to personal details will be kept in a locked filing cabinet.</w:t>
      </w:r>
    </w:p>
    <w:p w14:paraId="62EB9F4D" w14:textId="77777777" w:rsidR="005E2A78" w:rsidRDefault="005E2A78">
      <w:pPr>
        <w:pStyle w:val="BodyText"/>
        <w:spacing w:before="134"/>
        <w:ind w:left="0"/>
      </w:pPr>
    </w:p>
    <w:p w14:paraId="044B47B6" w14:textId="77777777" w:rsidR="005E2A78" w:rsidRDefault="00093FC4">
      <w:pPr>
        <w:pStyle w:val="Heading1"/>
        <w:numPr>
          <w:ilvl w:val="0"/>
          <w:numId w:val="2"/>
        </w:numPr>
        <w:tabs>
          <w:tab w:val="left" w:pos="354"/>
        </w:tabs>
        <w:ind w:left="354" w:hanging="331"/>
      </w:pPr>
      <w:r>
        <w:t>CHANGE</w:t>
      </w:r>
      <w:r>
        <w:rPr>
          <w:spacing w:val="-8"/>
        </w:rPr>
        <w:t xml:space="preserve"> </w:t>
      </w:r>
      <w:r>
        <w:rPr>
          <w:spacing w:val="-2"/>
        </w:rPr>
        <w:t>HISTORY:</w:t>
      </w:r>
    </w:p>
    <w:p w14:paraId="570AB276" w14:textId="630145FC" w:rsidR="005E2A78" w:rsidRDefault="00093FC4">
      <w:pPr>
        <w:pStyle w:val="BodyText"/>
        <w:spacing w:line="357" w:lineRule="auto"/>
        <w:ind w:right="16"/>
        <w:jc w:val="both"/>
      </w:pPr>
      <w:r>
        <w:t>This protocol has</w:t>
      </w:r>
      <w:r>
        <w:rPr>
          <w:spacing w:val="-2"/>
        </w:rPr>
        <w:t xml:space="preserve"> </w:t>
      </w:r>
      <w:r>
        <w:t>been</w:t>
      </w:r>
      <w:r>
        <w:rPr>
          <w:spacing w:val="-3"/>
        </w:rPr>
        <w:t xml:space="preserve"> </w:t>
      </w:r>
      <w:r>
        <w:t>revised by</w:t>
      </w:r>
      <w:r>
        <w:rPr>
          <w:spacing w:val="-2"/>
        </w:rPr>
        <w:t xml:space="preserve"> </w:t>
      </w:r>
      <w:r w:rsidR="00FA306C">
        <w:t>Dr Gemma Learmonth</w:t>
      </w:r>
      <w:r>
        <w:t xml:space="preserve"> on</w:t>
      </w:r>
      <w:r>
        <w:rPr>
          <w:spacing w:val="-3"/>
        </w:rPr>
        <w:t xml:space="preserve"> </w:t>
      </w:r>
      <w:r w:rsidR="00804CC4">
        <w:t>7</w:t>
      </w:r>
      <w:r w:rsidR="00804CC4" w:rsidRPr="00804CC4">
        <w:rPr>
          <w:vertAlign w:val="superscript"/>
        </w:rPr>
        <w:t>th</w:t>
      </w:r>
      <w:r w:rsidR="00804CC4">
        <w:t xml:space="preserve"> January 2026</w:t>
      </w:r>
      <w:r>
        <w:t>.</w:t>
      </w:r>
    </w:p>
    <w:p w14:paraId="238CB007" w14:textId="77777777" w:rsidR="00C070A4" w:rsidRDefault="00C070A4">
      <w:pPr>
        <w:pStyle w:val="BodyText"/>
        <w:spacing w:line="357" w:lineRule="auto"/>
        <w:ind w:right="16"/>
        <w:jc w:val="both"/>
      </w:pPr>
    </w:p>
    <w:p w14:paraId="00CC3738" w14:textId="77777777" w:rsidR="00D81EF0" w:rsidRDefault="00D81EF0">
      <w:pPr>
        <w:rPr>
          <w:b/>
          <w:bCs/>
        </w:rPr>
      </w:pPr>
      <w:r>
        <w:rPr>
          <w:b/>
          <w:bCs/>
        </w:rPr>
        <w:br w:type="page"/>
      </w:r>
    </w:p>
    <w:p w14:paraId="10E4F276" w14:textId="0CFDD475" w:rsidR="00C070A4" w:rsidRDefault="00C070A4" w:rsidP="00E86999">
      <w:pPr>
        <w:pStyle w:val="BodyText"/>
        <w:spacing w:line="357" w:lineRule="auto"/>
        <w:ind w:right="16"/>
        <w:jc w:val="center"/>
        <w:rPr>
          <w:b/>
          <w:bCs/>
        </w:rPr>
      </w:pPr>
      <w:r w:rsidRPr="00E86999">
        <w:rPr>
          <w:b/>
          <w:bCs/>
        </w:rPr>
        <w:lastRenderedPageBreak/>
        <w:t>References</w:t>
      </w:r>
    </w:p>
    <w:p w14:paraId="04ACB2A3" w14:textId="2F53AE31" w:rsidR="007C6048" w:rsidRDefault="007C6048" w:rsidP="007C6048">
      <w:pPr>
        <w:pStyle w:val="BodyText"/>
        <w:spacing w:before="0"/>
        <w:ind w:right="17"/>
      </w:pPr>
      <w:r w:rsidRPr="007C6048">
        <w:rPr>
          <w:lang w:val="de-DE"/>
        </w:rPr>
        <w:t xml:space="preserve">Antal, A., Alekseichuk, I., Bikson, M., Brockmöller, J., Brunoni, A. R., Chen, R., ... </w:t>
      </w:r>
      <w:r w:rsidRPr="007C6048">
        <w:t>&amp; Paulus, W. (2017). Low intensity transcranial electric stimulation: safety, ethical, legal regulatory and application guidelines. </w:t>
      </w:r>
      <w:r w:rsidRPr="007C6048">
        <w:rPr>
          <w:i/>
          <w:iCs/>
        </w:rPr>
        <w:t>Clinical neurophysiology</w:t>
      </w:r>
      <w:r w:rsidRPr="007C6048">
        <w:t>, </w:t>
      </w:r>
      <w:r w:rsidRPr="007C6048">
        <w:rPr>
          <w:i/>
          <w:iCs/>
        </w:rPr>
        <w:t>128</w:t>
      </w:r>
      <w:r w:rsidRPr="007C6048">
        <w:t>(9), 1774-1809.</w:t>
      </w:r>
    </w:p>
    <w:p w14:paraId="786A03B6" w14:textId="77777777" w:rsidR="00527797" w:rsidRDefault="00527797" w:rsidP="007C6048">
      <w:pPr>
        <w:pStyle w:val="BodyText"/>
        <w:spacing w:before="0"/>
        <w:ind w:right="17"/>
      </w:pPr>
    </w:p>
    <w:p w14:paraId="7C4D6A17" w14:textId="7408FC90" w:rsidR="00527797" w:rsidRPr="007C6048" w:rsidRDefault="00527797" w:rsidP="007C6048">
      <w:pPr>
        <w:pStyle w:val="BodyText"/>
        <w:spacing w:before="0"/>
        <w:ind w:right="17"/>
      </w:pPr>
      <w:r w:rsidRPr="00527797">
        <w:t xml:space="preserve">Antal, A., </w:t>
      </w:r>
      <w:proofErr w:type="spellStart"/>
      <w:r w:rsidRPr="00527797">
        <w:t>Bjekić</w:t>
      </w:r>
      <w:proofErr w:type="spellEnd"/>
      <w:r w:rsidRPr="00527797">
        <w:t xml:space="preserve">, J., </w:t>
      </w:r>
      <w:proofErr w:type="spellStart"/>
      <w:r w:rsidRPr="00527797">
        <w:t>Ganho</w:t>
      </w:r>
      <w:proofErr w:type="spellEnd"/>
      <w:r w:rsidRPr="00527797">
        <w:t xml:space="preserve">-Ávila, A., Alekseichuk, I., </w:t>
      </w:r>
      <w:proofErr w:type="spellStart"/>
      <w:r w:rsidRPr="00527797">
        <w:t>Assecondi</w:t>
      </w:r>
      <w:proofErr w:type="spellEnd"/>
      <w:r w:rsidRPr="00527797">
        <w:t>, S., Bergmann, T. O., ... &amp; Ziemann, U. (2025). Low intensity transcranial electric stimulation: Safety, ethical, legal regulatory and application guidelines (2017–2025: An update)–endorsed by the European Society for Brain Stimulation and by the International Federation for Clinical Neurophysiology. </w:t>
      </w:r>
      <w:r w:rsidRPr="00527797">
        <w:rPr>
          <w:i/>
          <w:iCs/>
        </w:rPr>
        <w:t>Clinical Neurophysiology</w:t>
      </w:r>
      <w:r w:rsidRPr="00527797">
        <w:t>, 2111436.</w:t>
      </w:r>
    </w:p>
    <w:p w14:paraId="1E736C56" w14:textId="77777777" w:rsidR="0019573F" w:rsidRPr="007C6048" w:rsidRDefault="0019573F" w:rsidP="0019573F">
      <w:pPr>
        <w:pStyle w:val="BodyText"/>
        <w:spacing w:before="0"/>
        <w:ind w:right="17"/>
        <w:rPr>
          <w:b/>
          <w:bCs/>
        </w:rPr>
      </w:pPr>
    </w:p>
    <w:p w14:paraId="3E328FB7" w14:textId="70A2C38B" w:rsidR="0019573F" w:rsidRPr="007C6048" w:rsidRDefault="0019573F" w:rsidP="0019573F">
      <w:pPr>
        <w:pStyle w:val="BodyText"/>
        <w:spacing w:before="0"/>
        <w:ind w:right="17"/>
      </w:pPr>
      <w:r w:rsidRPr="007C6048">
        <w:t xml:space="preserve">Bikson, M., Grossman, P., Zannou, A. L., Kronberg, G., Truong, D., Boggio, P., Brunoni, A. R., Charvet, L., </w:t>
      </w:r>
      <w:proofErr w:type="spellStart"/>
      <w:r w:rsidRPr="007C6048">
        <w:t>Fregni</w:t>
      </w:r>
      <w:proofErr w:type="spellEnd"/>
      <w:r w:rsidRPr="007C6048">
        <w:t xml:space="preserve">, F., Fritsch, B., Gillick, B., Hamilton, R. H., Hampstead, B. M., Kirton, A., </w:t>
      </w:r>
      <w:proofErr w:type="spellStart"/>
      <w:r w:rsidRPr="007C6048">
        <w:t>Knotkova</w:t>
      </w:r>
      <w:proofErr w:type="spellEnd"/>
      <w:r w:rsidRPr="007C6048">
        <w:t xml:space="preserve">, H., Liebetanz, D., Liu, A., Loo, C., … &amp; Woods, A. J. (2016). Safety of transcranial direct current stimulation: evidence-based update 2016. </w:t>
      </w:r>
      <w:r w:rsidRPr="007C6048">
        <w:rPr>
          <w:i/>
          <w:iCs/>
        </w:rPr>
        <w:t>Brain Stimulation, 9</w:t>
      </w:r>
      <w:r w:rsidRPr="007C6048">
        <w:t>(5), 641–661.</w:t>
      </w:r>
    </w:p>
    <w:p w14:paraId="47489C5F" w14:textId="77777777" w:rsidR="0019573F" w:rsidRPr="007C6048" w:rsidRDefault="0019573F" w:rsidP="0019573F">
      <w:pPr>
        <w:pStyle w:val="BodyText"/>
        <w:spacing w:before="0"/>
        <w:ind w:right="17"/>
        <w:rPr>
          <w:b/>
          <w:bCs/>
        </w:rPr>
      </w:pPr>
    </w:p>
    <w:p w14:paraId="7548D3DD" w14:textId="0F3BC39B" w:rsidR="00E86999" w:rsidRPr="007C6048" w:rsidRDefault="00E86999" w:rsidP="00E86999">
      <w:pPr>
        <w:pStyle w:val="BodyText"/>
        <w:spacing w:before="0"/>
        <w:ind w:right="17"/>
        <w:jc w:val="both"/>
        <w:rPr>
          <w:lang w:val="fr-FR"/>
        </w:rPr>
      </w:pPr>
      <w:r w:rsidRPr="007C6048">
        <w:rPr>
          <w:lang w:val="it-IT"/>
        </w:rPr>
        <w:t xml:space="preserve">Boggio, P. S., Zaghi, S., &amp; Fregni, F. (2009). </w:t>
      </w:r>
      <w:r w:rsidRPr="00E86999">
        <w:rPr>
          <w:lang w:val="en-GB"/>
        </w:rPr>
        <w:t>Modulation of emotions associated with images of human pain using anodal transcranial direct current stimulation (</w:t>
      </w:r>
      <w:proofErr w:type="spellStart"/>
      <w:r w:rsidRPr="00E86999">
        <w:rPr>
          <w:lang w:val="en-GB"/>
        </w:rPr>
        <w:t>tDCS</w:t>
      </w:r>
      <w:proofErr w:type="spellEnd"/>
      <w:r w:rsidRPr="00E86999">
        <w:rPr>
          <w:lang w:val="en-GB"/>
        </w:rPr>
        <w:t xml:space="preserve">). </w:t>
      </w:r>
      <w:proofErr w:type="spellStart"/>
      <w:r w:rsidRPr="007C6048">
        <w:rPr>
          <w:i/>
          <w:iCs/>
          <w:lang w:val="fr-FR"/>
        </w:rPr>
        <w:t>Neuropsychologia</w:t>
      </w:r>
      <w:proofErr w:type="spellEnd"/>
      <w:r w:rsidRPr="007C6048">
        <w:rPr>
          <w:i/>
          <w:iCs/>
          <w:lang w:val="fr-FR"/>
        </w:rPr>
        <w:t>, 47</w:t>
      </w:r>
      <w:r w:rsidRPr="007C6048">
        <w:rPr>
          <w:lang w:val="fr-FR"/>
        </w:rPr>
        <w:t>, 212-217.</w:t>
      </w:r>
    </w:p>
    <w:p w14:paraId="51254732" w14:textId="77777777" w:rsidR="00E86999" w:rsidRPr="007C6048" w:rsidRDefault="00E86999" w:rsidP="00E86999">
      <w:pPr>
        <w:pStyle w:val="BodyText"/>
        <w:spacing w:before="0"/>
        <w:ind w:right="17"/>
        <w:jc w:val="both"/>
        <w:rPr>
          <w:lang w:val="fr-FR"/>
        </w:rPr>
      </w:pPr>
    </w:p>
    <w:p w14:paraId="05F4CBDC" w14:textId="77777777" w:rsidR="00E86999" w:rsidRPr="007C6048" w:rsidRDefault="00E86999" w:rsidP="00E86999">
      <w:pPr>
        <w:pStyle w:val="BodyText"/>
        <w:spacing w:before="0"/>
        <w:ind w:right="17"/>
        <w:jc w:val="both"/>
        <w:rPr>
          <w:lang w:val="en-GB"/>
        </w:rPr>
      </w:pPr>
      <w:proofErr w:type="spellStart"/>
      <w:r w:rsidRPr="007C6048">
        <w:rPr>
          <w:lang w:val="fr-FR"/>
        </w:rPr>
        <w:t>Brunelin</w:t>
      </w:r>
      <w:proofErr w:type="spellEnd"/>
      <w:r w:rsidRPr="007C6048">
        <w:rPr>
          <w:lang w:val="fr-FR"/>
        </w:rPr>
        <w:t xml:space="preserve">, J., Mondino, M., Gassab, L., </w:t>
      </w:r>
      <w:proofErr w:type="spellStart"/>
      <w:r w:rsidRPr="007C6048">
        <w:rPr>
          <w:lang w:val="fr-FR"/>
        </w:rPr>
        <w:t>Haesebaert</w:t>
      </w:r>
      <w:proofErr w:type="spellEnd"/>
      <w:r w:rsidRPr="007C6048">
        <w:rPr>
          <w:lang w:val="fr-FR"/>
        </w:rPr>
        <w:t xml:space="preserve">, F., Gaha, L., </w:t>
      </w:r>
      <w:proofErr w:type="spellStart"/>
      <w:r w:rsidRPr="007C6048">
        <w:rPr>
          <w:lang w:val="fr-FR"/>
        </w:rPr>
        <w:t>Suaud</w:t>
      </w:r>
      <w:proofErr w:type="spellEnd"/>
      <w:r w:rsidRPr="007C6048">
        <w:rPr>
          <w:lang w:val="fr-FR"/>
        </w:rPr>
        <w:t xml:space="preserve">-Chagny, M. F., Saoud, M., Mechri, A., &amp; Poulet, E. (2012). </w:t>
      </w:r>
      <w:r w:rsidRPr="00E86999">
        <w:rPr>
          <w:lang w:val="en-GB"/>
        </w:rPr>
        <w:t>Examining transcranial direct-current stimulation (</w:t>
      </w:r>
      <w:proofErr w:type="spellStart"/>
      <w:r w:rsidRPr="00E86999">
        <w:rPr>
          <w:lang w:val="en-GB"/>
        </w:rPr>
        <w:t>tDCS</w:t>
      </w:r>
      <w:proofErr w:type="spellEnd"/>
      <w:r w:rsidRPr="00E86999">
        <w:rPr>
          <w:lang w:val="en-GB"/>
        </w:rPr>
        <w:t xml:space="preserve">) as a treatment for hallucinations in schizophrenia. </w:t>
      </w:r>
      <w:r w:rsidRPr="00E86999">
        <w:rPr>
          <w:i/>
          <w:iCs/>
          <w:lang w:val="en-GB"/>
        </w:rPr>
        <w:t>American Journal of Psychiatry, 169</w:t>
      </w:r>
      <w:r w:rsidRPr="00E86999">
        <w:rPr>
          <w:lang w:val="en-GB"/>
        </w:rPr>
        <w:t>(7), 719-724.</w:t>
      </w:r>
    </w:p>
    <w:p w14:paraId="2CA3E5C1" w14:textId="77777777" w:rsidR="00E86999" w:rsidRPr="00E86999" w:rsidRDefault="00E86999" w:rsidP="00E86999">
      <w:pPr>
        <w:pStyle w:val="BodyText"/>
        <w:spacing w:before="0"/>
        <w:ind w:right="17"/>
        <w:jc w:val="both"/>
        <w:rPr>
          <w:lang w:val="en-GB"/>
        </w:rPr>
      </w:pPr>
    </w:p>
    <w:p w14:paraId="1B3D7318" w14:textId="77777777" w:rsidR="00E86999" w:rsidRPr="007C6048" w:rsidRDefault="00E86999" w:rsidP="00E86999">
      <w:pPr>
        <w:pStyle w:val="BodyText"/>
        <w:spacing w:before="0"/>
        <w:ind w:right="17"/>
        <w:jc w:val="both"/>
        <w:rPr>
          <w:lang w:val="en-GB"/>
        </w:rPr>
      </w:pPr>
      <w:r w:rsidRPr="00E86999">
        <w:rPr>
          <w:lang w:val="en-GB"/>
        </w:rPr>
        <w:t xml:space="preserve">Brunoni, A. R., Nitsche, M. A., Bolognini, N., </w:t>
      </w:r>
      <w:proofErr w:type="spellStart"/>
      <w:r w:rsidRPr="00E86999">
        <w:rPr>
          <w:lang w:val="en-GB"/>
        </w:rPr>
        <w:t>Biskon</w:t>
      </w:r>
      <w:proofErr w:type="spellEnd"/>
      <w:r w:rsidRPr="00E86999">
        <w:rPr>
          <w:lang w:val="en-GB"/>
        </w:rPr>
        <w:t>, M., Wagner, T., Merabet, L., et al. (2011). Clinical research with transcranial direct current stimulation (</w:t>
      </w:r>
      <w:proofErr w:type="spellStart"/>
      <w:r w:rsidRPr="00E86999">
        <w:rPr>
          <w:lang w:val="en-GB"/>
        </w:rPr>
        <w:t>tDCS</w:t>
      </w:r>
      <w:proofErr w:type="spellEnd"/>
      <w:r w:rsidRPr="00E86999">
        <w:rPr>
          <w:lang w:val="en-GB"/>
        </w:rPr>
        <w:t xml:space="preserve">): Challenges and future directions. </w:t>
      </w:r>
      <w:r w:rsidRPr="00E86999">
        <w:rPr>
          <w:i/>
          <w:iCs/>
          <w:lang w:val="en-GB"/>
        </w:rPr>
        <w:t>Brain Stimulation, 5</w:t>
      </w:r>
      <w:r w:rsidRPr="00E86999">
        <w:rPr>
          <w:lang w:val="en-GB"/>
        </w:rPr>
        <w:t>(3), 175-195.</w:t>
      </w:r>
    </w:p>
    <w:p w14:paraId="150DC34D" w14:textId="77777777" w:rsidR="00E86999" w:rsidRPr="00E86999" w:rsidRDefault="00E86999" w:rsidP="00E86999">
      <w:pPr>
        <w:pStyle w:val="BodyText"/>
        <w:spacing w:before="0"/>
        <w:ind w:right="17"/>
        <w:jc w:val="both"/>
        <w:rPr>
          <w:lang w:val="en-GB"/>
        </w:rPr>
      </w:pPr>
    </w:p>
    <w:p w14:paraId="1F750DBA" w14:textId="77777777" w:rsidR="00E86999" w:rsidRPr="007C6048" w:rsidRDefault="00E86999" w:rsidP="00E86999">
      <w:pPr>
        <w:pStyle w:val="BodyText"/>
        <w:spacing w:before="0"/>
        <w:ind w:right="17"/>
        <w:jc w:val="both"/>
        <w:rPr>
          <w:lang w:val="en-GB"/>
        </w:rPr>
      </w:pPr>
      <w:proofErr w:type="spellStart"/>
      <w:r w:rsidRPr="00E86999">
        <w:rPr>
          <w:lang w:val="en-GB"/>
        </w:rPr>
        <w:t>Dell'Osso</w:t>
      </w:r>
      <w:proofErr w:type="spellEnd"/>
      <w:r w:rsidRPr="00E86999">
        <w:rPr>
          <w:lang w:val="en-GB"/>
        </w:rPr>
        <w:t xml:space="preserve">, B., Priori, A., &amp; Altamura, A. C. (2011). Efficacy and safety of transcranial direct current stimulation in major depression. </w:t>
      </w:r>
      <w:r w:rsidRPr="00E86999">
        <w:rPr>
          <w:i/>
          <w:iCs/>
          <w:lang w:val="en-GB"/>
        </w:rPr>
        <w:t>Biological Psychiatry, 69</w:t>
      </w:r>
      <w:r w:rsidRPr="00E86999">
        <w:rPr>
          <w:lang w:val="en-GB"/>
        </w:rPr>
        <w:t>(8), 23-24.</w:t>
      </w:r>
    </w:p>
    <w:p w14:paraId="4671D8B8" w14:textId="77777777" w:rsidR="00E86999" w:rsidRPr="00E86999" w:rsidRDefault="00E86999" w:rsidP="00E86999">
      <w:pPr>
        <w:pStyle w:val="BodyText"/>
        <w:spacing w:before="0"/>
        <w:ind w:right="17"/>
        <w:jc w:val="both"/>
        <w:rPr>
          <w:lang w:val="en-GB"/>
        </w:rPr>
      </w:pPr>
    </w:p>
    <w:p w14:paraId="689C6046" w14:textId="77777777" w:rsidR="00E86999" w:rsidRPr="007C6048" w:rsidRDefault="00E86999" w:rsidP="00E86999">
      <w:pPr>
        <w:pStyle w:val="BodyText"/>
        <w:spacing w:before="0"/>
        <w:ind w:right="17"/>
        <w:jc w:val="both"/>
        <w:rPr>
          <w:lang w:val="en-GB"/>
        </w:rPr>
      </w:pPr>
      <w:r w:rsidRPr="00E86999">
        <w:rPr>
          <w:lang w:val="en-GB"/>
        </w:rPr>
        <w:t xml:space="preserve">Dockery, C. A., Hueckel-Weng, R., Birbaumer, N., &amp; </w:t>
      </w:r>
      <w:proofErr w:type="spellStart"/>
      <w:r w:rsidRPr="00E86999">
        <w:rPr>
          <w:lang w:val="en-GB"/>
        </w:rPr>
        <w:t>Plewnia</w:t>
      </w:r>
      <w:proofErr w:type="spellEnd"/>
      <w:r w:rsidRPr="00E86999">
        <w:rPr>
          <w:lang w:val="en-GB"/>
        </w:rPr>
        <w:t xml:space="preserve">, C. (2009). Enhancement of planning ability by transcranial direct current stimulation. </w:t>
      </w:r>
      <w:r w:rsidRPr="00E86999">
        <w:rPr>
          <w:i/>
          <w:iCs/>
          <w:lang w:val="en-GB"/>
        </w:rPr>
        <w:t>Journal of Neuroscience, 29</w:t>
      </w:r>
      <w:r w:rsidRPr="00E86999">
        <w:rPr>
          <w:lang w:val="en-GB"/>
        </w:rPr>
        <w:t>(22), 7271-7277.</w:t>
      </w:r>
    </w:p>
    <w:p w14:paraId="0E9C9F1E" w14:textId="77777777" w:rsidR="00E86999" w:rsidRPr="00E86999" w:rsidRDefault="00E86999" w:rsidP="00E86999">
      <w:pPr>
        <w:pStyle w:val="BodyText"/>
        <w:spacing w:before="0"/>
        <w:ind w:right="17"/>
        <w:jc w:val="both"/>
        <w:rPr>
          <w:lang w:val="en-GB"/>
        </w:rPr>
      </w:pPr>
    </w:p>
    <w:p w14:paraId="5226571D" w14:textId="77777777" w:rsidR="00E86999" w:rsidRPr="007C6048" w:rsidRDefault="00E86999" w:rsidP="00E86999">
      <w:pPr>
        <w:pStyle w:val="BodyText"/>
        <w:spacing w:before="0"/>
        <w:ind w:right="17"/>
        <w:jc w:val="both"/>
        <w:rPr>
          <w:lang w:val="it-IT"/>
        </w:rPr>
      </w:pPr>
      <w:r w:rsidRPr="00E86999">
        <w:rPr>
          <w:lang w:val="en-GB"/>
        </w:rPr>
        <w:t xml:space="preserve">Fecteau, S., Pascual-Leone, A., </w:t>
      </w:r>
      <w:proofErr w:type="spellStart"/>
      <w:r w:rsidRPr="00E86999">
        <w:rPr>
          <w:lang w:val="en-GB"/>
        </w:rPr>
        <w:t>Zald</w:t>
      </w:r>
      <w:proofErr w:type="spellEnd"/>
      <w:r w:rsidRPr="00E86999">
        <w:rPr>
          <w:lang w:val="en-GB"/>
        </w:rPr>
        <w:t xml:space="preserve">, D. H., Liguori, P., Théoret, H., Boggio, P. S., &amp; </w:t>
      </w:r>
      <w:proofErr w:type="spellStart"/>
      <w:r w:rsidRPr="00E86999">
        <w:rPr>
          <w:lang w:val="en-GB"/>
        </w:rPr>
        <w:t>Fregni</w:t>
      </w:r>
      <w:proofErr w:type="spellEnd"/>
      <w:r w:rsidRPr="00E86999">
        <w:rPr>
          <w:lang w:val="en-GB"/>
        </w:rPr>
        <w:t xml:space="preserve">, F. (2007). Activation of prefrontal cortex by </w:t>
      </w:r>
      <w:proofErr w:type="spellStart"/>
      <w:r w:rsidRPr="00E86999">
        <w:rPr>
          <w:lang w:val="en-GB"/>
        </w:rPr>
        <w:t>tDCS</w:t>
      </w:r>
      <w:proofErr w:type="spellEnd"/>
      <w:r w:rsidRPr="00E86999">
        <w:rPr>
          <w:lang w:val="en-GB"/>
        </w:rPr>
        <w:t xml:space="preserve"> reduces appetite for risk during ambiguous decision making. </w:t>
      </w:r>
      <w:r w:rsidRPr="007C6048">
        <w:rPr>
          <w:i/>
          <w:iCs/>
          <w:lang w:val="it-IT"/>
        </w:rPr>
        <w:t>Journal of Neuroscience, 27</w:t>
      </w:r>
      <w:r w:rsidRPr="007C6048">
        <w:rPr>
          <w:lang w:val="it-IT"/>
        </w:rPr>
        <w:t>(23), 6212-6218.</w:t>
      </w:r>
    </w:p>
    <w:p w14:paraId="319503BB" w14:textId="77777777" w:rsidR="00E86999" w:rsidRPr="007C6048" w:rsidRDefault="00E86999" w:rsidP="00E86999">
      <w:pPr>
        <w:pStyle w:val="BodyText"/>
        <w:spacing w:before="0"/>
        <w:ind w:right="17"/>
        <w:jc w:val="both"/>
        <w:rPr>
          <w:lang w:val="it-IT"/>
        </w:rPr>
      </w:pPr>
    </w:p>
    <w:p w14:paraId="3504AE95" w14:textId="77777777" w:rsidR="00E86999" w:rsidRPr="007C6048" w:rsidRDefault="00E86999" w:rsidP="00E86999">
      <w:pPr>
        <w:pStyle w:val="BodyText"/>
        <w:spacing w:before="0"/>
        <w:ind w:right="17"/>
        <w:jc w:val="both"/>
        <w:rPr>
          <w:lang w:val="de-DE"/>
        </w:rPr>
      </w:pPr>
      <w:r w:rsidRPr="00E86999">
        <w:rPr>
          <w:lang w:val="en-GB"/>
        </w:rPr>
        <w:t xml:space="preserve">Fried, P. J., </w:t>
      </w:r>
      <w:proofErr w:type="spellStart"/>
      <w:r w:rsidRPr="00E86999">
        <w:rPr>
          <w:lang w:val="en-GB"/>
        </w:rPr>
        <w:t>Santarnecchi</w:t>
      </w:r>
      <w:proofErr w:type="spellEnd"/>
      <w:r w:rsidRPr="00E86999">
        <w:rPr>
          <w:lang w:val="en-GB"/>
        </w:rPr>
        <w:t xml:space="preserve">, E., Antal, A., </w:t>
      </w:r>
      <w:proofErr w:type="spellStart"/>
      <w:r w:rsidRPr="00E86999">
        <w:rPr>
          <w:lang w:val="en-GB"/>
        </w:rPr>
        <w:t>Bartres</w:t>
      </w:r>
      <w:proofErr w:type="spellEnd"/>
      <w:r w:rsidRPr="00E86999">
        <w:rPr>
          <w:lang w:val="en-GB"/>
        </w:rPr>
        <w:t xml:space="preserve">-Faz, D., </w:t>
      </w:r>
      <w:proofErr w:type="spellStart"/>
      <w:r w:rsidRPr="00E86999">
        <w:rPr>
          <w:lang w:val="en-GB"/>
        </w:rPr>
        <w:t>Bestmann</w:t>
      </w:r>
      <w:proofErr w:type="spellEnd"/>
      <w:r w:rsidRPr="00E86999">
        <w:rPr>
          <w:lang w:val="en-GB"/>
        </w:rPr>
        <w:t xml:space="preserve">, S., Carpenter, L. L., … &amp; Pascual-Leone, A. (2021). Training in the practice of </w:t>
      </w:r>
      <w:proofErr w:type="spellStart"/>
      <w:r w:rsidRPr="00E86999">
        <w:rPr>
          <w:lang w:val="en-GB"/>
        </w:rPr>
        <w:t>noninvasive</w:t>
      </w:r>
      <w:proofErr w:type="spellEnd"/>
      <w:r w:rsidRPr="00E86999">
        <w:rPr>
          <w:lang w:val="en-GB"/>
        </w:rPr>
        <w:t xml:space="preserve"> brain stimulation: recommendations from an IFCN committee. </w:t>
      </w:r>
      <w:r w:rsidRPr="007C6048">
        <w:rPr>
          <w:i/>
          <w:iCs/>
          <w:lang w:val="de-DE"/>
        </w:rPr>
        <w:t>Clinical Neurophysiology, 132</w:t>
      </w:r>
      <w:r w:rsidRPr="007C6048">
        <w:rPr>
          <w:lang w:val="de-DE"/>
        </w:rPr>
        <w:t>(3), 819-837.</w:t>
      </w:r>
    </w:p>
    <w:p w14:paraId="1A53CD80" w14:textId="77777777" w:rsidR="007C1AB7" w:rsidRPr="007C6048" w:rsidRDefault="007C1AB7" w:rsidP="007C1AB7">
      <w:pPr>
        <w:pStyle w:val="BodyText"/>
        <w:spacing w:before="0"/>
        <w:ind w:right="17"/>
        <w:jc w:val="both"/>
        <w:rPr>
          <w:lang w:val="de-DE"/>
        </w:rPr>
      </w:pPr>
    </w:p>
    <w:p w14:paraId="7E2ECBB0" w14:textId="50311117" w:rsidR="007C1AB7" w:rsidRPr="007C6048" w:rsidRDefault="007C1AB7" w:rsidP="007C1AB7">
      <w:pPr>
        <w:pStyle w:val="BodyText"/>
        <w:spacing w:before="0"/>
        <w:ind w:right="17"/>
        <w:jc w:val="both"/>
        <w:rPr>
          <w:lang w:val="de-DE"/>
        </w:rPr>
      </w:pPr>
      <w:r w:rsidRPr="007C6048">
        <w:t xml:space="preserve">Learmonth, G., Benwell, C. S., </w:t>
      </w:r>
      <w:proofErr w:type="spellStart"/>
      <w:r w:rsidRPr="007C6048">
        <w:t>Märker</w:t>
      </w:r>
      <w:proofErr w:type="spellEnd"/>
      <w:r w:rsidRPr="007C6048">
        <w:t xml:space="preserve">, G., Dascalu, D., Checketts, M., Santosh, C., ... &amp; Harvey, M. (2021). Non-invasive brain stimulation in Stroke patients (NIBS): A prospective randomized open blinded </w:t>
      </w:r>
      <w:proofErr w:type="gramStart"/>
      <w:r w:rsidRPr="007C6048">
        <w:t>end-point</w:t>
      </w:r>
      <w:proofErr w:type="gramEnd"/>
      <w:r w:rsidRPr="007C6048">
        <w:t xml:space="preserve"> (PROBE) feasibility trial using transcranial direct current stimulation (</w:t>
      </w:r>
      <w:proofErr w:type="spellStart"/>
      <w:r w:rsidRPr="007C6048">
        <w:t>tDCS</w:t>
      </w:r>
      <w:proofErr w:type="spellEnd"/>
      <w:r w:rsidRPr="007C6048">
        <w:t xml:space="preserve">) in post-stroke </w:t>
      </w:r>
      <w:proofErr w:type="spellStart"/>
      <w:r w:rsidRPr="007C6048">
        <w:t>hemispatial</w:t>
      </w:r>
      <w:proofErr w:type="spellEnd"/>
      <w:r w:rsidRPr="007C6048">
        <w:t xml:space="preserve"> neglect. </w:t>
      </w:r>
      <w:r w:rsidRPr="007C6048">
        <w:rPr>
          <w:i/>
          <w:iCs/>
        </w:rPr>
        <w:t>Neuropsychological Rehabilitation</w:t>
      </w:r>
      <w:r w:rsidRPr="007C6048">
        <w:t>, </w:t>
      </w:r>
      <w:r w:rsidRPr="007C6048">
        <w:rPr>
          <w:i/>
          <w:iCs/>
        </w:rPr>
        <w:t>31</w:t>
      </w:r>
      <w:r w:rsidRPr="007C6048">
        <w:t>(8), 1163-1189.</w:t>
      </w:r>
    </w:p>
    <w:p w14:paraId="4901EE60" w14:textId="77777777" w:rsidR="00E86999" w:rsidRPr="007C6048" w:rsidRDefault="00E86999" w:rsidP="00E86999">
      <w:pPr>
        <w:pStyle w:val="BodyText"/>
        <w:spacing w:before="0"/>
        <w:ind w:right="17"/>
        <w:jc w:val="both"/>
        <w:rPr>
          <w:lang w:val="de-DE"/>
        </w:rPr>
      </w:pPr>
    </w:p>
    <w:p w14:paraId="0FAA5E20" w14:textId="77777777" w:rsidR="00E86999" w:rsidRPr="007C6048" w:rsidRDefault="00E86999" w:rsidP="00E86999">
      <w:pPr>
        <w:pStyle w:val="BodyText"/>
        <w:spacing w:before="0"/>
        <w:ind w:right="17"/>
        <w:jc w:val="both"/>
        <w:rPr>
          <w:lang w:val="en-GB"/>
        </w:rPr>
      </w:pPr>
      <w:r w:rsidRPr="007C6048">
        <w:rPr>
          <w:lang w:val="de-DE"/>
        </w:rPr>
        <w:t xml:space="preserve">Nitsche, M. A., Liebetanz, D., Lang, N., Antal, A., Tergau, F., &amp; Paulus, W. (2003). </w:t>
      </w:r>
      <w:r w:rsidRPr="00E86999">
        <w:rPr>
          <w:lang w:val="en-GB"/>
        </w:rPr>
        <w:t>Safety criteria for transcranial direct current stimulation (</w:t>
      </w:r>
      <w:proofErr w:type="spellStart"/>
      <w:r w:rsidRPr="00E86999">
        <w:rPr>
          <w:lang w:val="en-GB"/>
        </w:rPr>
        <w:t>tDCS</w:t>
      </w:r>
      <w:proofErr w:type="spellEnd"/>
      <w:r w:rsidRPr="00E86999">
        <w:rPr>
          <w:lang w:val="en-GB"/>
        </w:rPr>
        <w:t xml:space="preserve">) in humans. </w:t>
      </w:r>
      <w:r w:rsidRPr="00E86999">
        <w:rPr>
          <w:i/>
          <w:iCs/>
          <w:lang w:val="en-GB"/>
        </w:rPr>
        <w:t>Clinical Neurophysiology, 114</w:t>
      </w:r>
      <w:r w:rsidRPr="00E86999">
        <w:rPr>
          <w:lang w:val="en-GB"/>
        </w:rPr>
        <w:t>(11), 2220-2222.</w:t>
      </w:r>
    </w:p>
    <w:p w14:paraId="66DD4447" w14:textId="77777777" w:rsidR="00F81620" w:rsidRPr="007C6048" w:rsidRDefault="00F81620" w:rsidP="00E86999">
      <w:pPr>
        <w:pStyle w:val="BodyText"/>
        <w:spacing w:before="0"/>
        <w:ind w:right="17"/>
        <w:jc w:val="both"/>
        <w:rPr>
          <w:lang w:val="en-GB"/>
        </w:rPr>
      </w:pPr>
    </w:p>
    <w:p w14:paraId="561B95B6" w14:textId="6019B1D9" w:rsidR="00A91E28" w:rsidRPr="007C6048" w:rsidRDefault="00F81620" w:rsidP="00E86999">
      <w:pPr>
        <w:pStyle w:val="BodyText"/>
        <w:spacing w:before="0"/>
        <w:ind w:right="17"/>
        <w:jc w:val="both"/>
      </w:pPr>
      <w:proofErr w:type="spellStart"/>
      <w:r w:rsidRPr="007C6048">
        <w:rPr>
          <w:lang w:val="fr-FR"/>
        </w:rPr>
        <w:t>Poreisz</w:t>
      </w:r>
      <w:proofErr w:type="spellEnd"/>
      <w:r w:rsidRPr="007C6048">
        <w:rPr>
          <w:lang w:val="fr-FR"/>
        </w:rPr>
        <w:t xml:space="preserve">, C., Boros, K., Antal, A., &amp; Paulus, W. (2007). </w:t>
      </w:r>
      <w:r w:rsidRPr="007C6048">
        <w:t xml:space="preserve">Safety aspects of transcranial direct current stimulation concerning healthy subjects and patients. </w:t>
      </w:r>
      <w:r w:rsidRPr="007C6048">
        <w:rPr>
          <w:i/>
          <w:iCs/>
        </w:rPr>
        <w:t>Brain Research Bulletin, 72</w:t>
      </w:r>
      <w:r w:rsidRPr="007C6048">
        <w:t>(4-6), 208-214.</w:t>
      </w:r>
    </w:p>
    <w:p w14:paraId="435C53C5" w14:textId="77777777" w:rsidR="00E510F0" w:rsidRPr="007C6048" w:rsidRDefault="00E510F0" w:rsidP="00E86999">
      <w:pPr>
        <w:pStyle w:val="BodyText"/>
        <w:spacing w:before="0"/>
        <w:ind w:right="17"/>
        <w:jc w:val="both"/>
      </w:pPr>
    </w:p>
    <w:p w14:paraId="41E126C9" w14:textId="7F47903D" w:rsidR="00E510F0" w:rsidRPr="007C6048" w:rsidRDefault="00E510F0" w:rsidP="00E86999">
      <w:pPr>
        <w:pStyle w:val="BodyText"/>
        <w:spacing w:before="0"/>
        <w:ind w:right="17"/>
        <w:jc w:val="both"/>
        <w:rPr>
          <w:lang w:val="en-GB"/>
        </w:rPr>
      </w:pPr>
      <w:r w:rsidRPr="007C6048">
        <w:rPr>
          <w:lang w:val="it-IT"/>
        </w:rPr>
        <w:t xml:space="preserve">Rossini, P. M., Burke, D., Chen, R., Cohen, L. G., Daskalakis, Z., Di Iorio, R., … </w:t>
      </w:r>
      <w:r w:rsidRPr="007C6048">
        <w:t xml:space="preserve">&amp; Ziemann, U. (2015). Non-invasive electrical and magnetic stimulation of the brain, spinal cord, roots and peripheral nerves: Basic principles and procedures for routine clinical and research application. An updated report from </w:t>
      </w:r>
      <w:proofErr w:type="gramStart"/>
      <w:r w:rsidRPr="007C6048">
        <w:lastRenderedPageBreak/>
        <w:t>an</w:t>
      </w:r>
      <w:proofErr w:type="gramEnd"/>
      <w:r w:rsidRPr="007C6048">
        <w:t xml:space="preserve"> IFCN Committee. </w:t>
      </w:r>
      <w:r w:rsidRPr="007C6048">
        <w:rPr>
          <w:i/>
          <w:iCs/>
        </w:rPr>
        <w:t>Clinical Neurophysiology, 126</w:t>
      </w:r>
      <w:r w:rsidRPr="007C6048">
        <w:t>(6), 1071–1107.</w:t>
      </w:r>
    </w:p>
    <w:p w14:paraId="1737F539" w14:textId="77777777" w:rsidR="00E86999" w:rsidRPr="00E86999" w:rsidRDefault="00E86999" w:rsidP="00E86999">
      <w:pPr>
        <w:pStyle w:val="BodyText"/>
        <w:spacing w:before="0"/>
        <w:ind w:right="17"/>
        <w:jc w:val="both"/>
        <w:rPr>
          <w:lang w:val="en-GB"/>
        </w:rPr>
      </w:pPr>
    </w:p>
    <w:p w14:paraId="15E9BCDB" w14:textId="77777777" w:rsidR="00E86999" w:rsidRPr="00E86999" w:rsidRDefault="00E86999" w:rsidP="00E86999">
      <w:pPr>
        <w:pStyle w:val="BodyText"/>
        <w:spacing w:before="0"/>
        <w:ind w:right="17"/>
        <w:jc w:val="both"/>
        <w:rPr>
          <w:lang w:val="en-GB"/>
        </w:rPr>
      </w:pPr>
      <w:r w:rsidRPr="00E86999">
        <w:rPr>
          <w:lang w:val="en-GB"/>
        </w:rPr>
        <w:t xml:space="preserve">Smith, D. V., &amp; Clithero, J. A. (2009). Manipulating executive function with transcranial direct current stimulation. </w:t>
      </w:r>
      <w:r w:rsidRPr="00E86999">
        <w:rPr>
          <w:i/>
          <w:iCs/>
          <w:lang w:val="en-GB"/>
        </w:rPr>
        <w:t>Frontiers in Integrative Neuroscience, 3</w:t>
      </w:r>
      <w:r w:rsidRPr="00E86999">
        <w:rPr>
          <w:lang w:val="en-GB"/>
        </w:rPr>
        <w:t>, 1-3.</w:t>
      </w:r>
    </w:p>
    <w:p w14:paraId="28090250" w14:textId="77777777" w:rsidR="00E86999" w:rsidRDefault="00E86999" w:rsidP="00E86999">
      <w:pPr>
        <w:pStyle w:val="BodyText"/>
        <w:spacing w:before="0"/>
        <w:ind w:right="17"/>
        <w:jc w:val="both"/>
      </w:pPr>
    </w:p>
    <w:sectPr w:rsidR="00E86999">
      <w:headerReference w:type="default" r:id="rId8"/>
      <w:pgSz w:w="11910" w:h="16840"/>
      <w:pgMar w:top="1340" w:right="1417" w:bottom="280" w:left="1417"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15033" w14:textId="77777777" w:rsidR="00507377" w:rsidRDefault="00507377">
      <w:r>
        <w:separator/>
      </w:r>
    </w:p>
  </w:endnote>
  <w:endnote w:type="continuationSeparator" w:id="0">
    <w:p w14:paraId="5B567599" w14:textId="77777777" w:rsidR="00507377" w:rsidRDefault="00507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3DF44" w14:textId="77777777" w:rsidR="00507377" w:rsidRDefault="00507377">
      <w:r>
        <w:separator/>
      </w:r>
    </w:p>
  </w:footnote>
  <w:footnote w:type="continuationSeparator" w:id="0">
    <w:p w14:paraId="7B346685" w14:textId="77777777" w:rsidR="00507377" w:rsidRDefault="00507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2CBFB" w14:textId="77777777" w:rsidR="005E2A78" w:rsidRDefault="00093FC4">
    <w:pPr>
      <w:pStyle w:val="BodyText"/>
      <w:spacing w:before="0" w:line="14" w:lineRule="auto"/>
      <w:ind w:left="0"/>
      <w:rPr>
        <w:sz w:val="20"/>
      </w:rPr>
    </w:pPr>
    <w:r>
      <w:rPr>
        <w:noProof/>
        <w:sz w:val="20"/>
      </w:rPr>
      <mc:AlternateContent>
        <mc:Choice Requires="wps">
          <w:drawing>
            <wp:anchor distT="0" distB="0" distL="0" distR="0" simplePos="0" relativeHeight="487499264" behindDoc="1" locked="0" layoutInCell="1" allowOverlap="1" wp14:anchorId="0351E6E5" wp14:editId="5F342221">
              <wp:simplePos x="0" y="0"/>
              <wp:positionH relativeFrom="margin">
                <wp:align>left</wp:align>
              </wp:positionH>
              <wp:positionV relativeFrom="page">
                <wp:posOffset>467833</wp:posOffset>
              </wp:positionV>
              <wp:extent cx="3774559" cy="3365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4559" cy="336550"/>
                      </a:xfrm>
                      <a:prstGeom prst="rect">
                        <a:avLst/>
                      </a:prstGeom>
                    </wps:spPr>
                    <wps:txbx>
                      <w:txbxContent>
                        <w:p w14:paraId="4F1D24CF" w14:textId="1A31B5D6" w:rsidR="005E2A78" w:rsidRDefault="00D57D40" w:rsidP="00D57D40">
                          <w:pPr>
                            <w:pStyle w:val="BodyText"/>
                            <w:spacing w:before="0" w:line="245" w:lineRule="exact"/>
                            <w:ind w:left="20"/>
                          </w:pPr>
                          <w:r>
                            <w:t xml:space="preserve">Electrical </w:t>
                          </w:r>
                          <w:r w:rsidR="009D1647">
                            <w:t>NIBS</w:t>
                          </w:r>
                          <w:r w:rsidR="009D1647">
                            <w:rPr>
                              <w:spacing w:val="-5"/>
                            </w:rPr>
                            <w:t xml:space="preserve"> </w:t>
                          </w:r>
                          <w:r w:rsidR="00D27925">
                            <w:t>Protocol Updated February 2026</w:t>
                          </w:r>
                        </w:p>
                      </w:txbxContent>
                    </wps:txbx>
                    <wps:bodyPr wrap="square" lIns="0" tIns="0" rIns="0" bIns="0" rtlCol="0">
                      <a:noAutofit/>
                    </wps:bodyPr>
                  </wps:wsp>
                </a:graphicData>
              </a:graphic>
              <wp14:sizeRelH relativeFrom="margin">
                <wp14:pctWidth>0</wp14:pctWidth>
              </wp14:sizeRelH>
            </wp:anchor>
          </w:drawing>
        </mc:Choice>
        <mc:Fallback>
          <w:pict>
            <v:shapetype w14:anchorId="0351E6E5" id="_x0000_t202" coordsize="21600,21600" o:spt="202" path="m,l,21600r21600,l21600,xe">
              <v:stroke joinstyle="miter"/>
              <v:path gradientshapeok="t" o:connecttype="rect"/>
            </v:shapetype>
            <v:shape id="Textbox 1" o:spid="_x0000_s1026" type="#_x0000_t202" style="position:absolute;margin-left:0;margin-top:36.85pt;width:297.2pt;height:26.5pt;z-index:-15817216;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" filled="f" stroked="f">
              <v:textbox inset="0,0,0,0">
                <w:txbxContent>
                  <w:p w14:paraId="4F1D24CF" w14:textId="1A31B5D6" w:rsidR="005E2A78" w:rsidRDefault="00D57D40" w:rsidP="00D57D40">
                    <w:pPr>
                      <w:pStyle w:val="BodyText"/>
                      <w:spacing w:before="0" w:line="245" w:lineRule="exact"/>
                      <w:ind w:left="20"/>
                    </w:pPr>
                    <w:r>
                      <w:t xml:space="preserve">Electrical </w:t>
                    </w:r>
                    <w:r w:rsidR="009D1647">
                      <w:t>NIBS</w:t>
                    </w:r>
                    <w:r w:rsidR="009D1647">
                      <w:rPr>
                        <w:spacing w:val="-5"/>
                      </w:rPr>
                      <w:t xml:space="preserve"> </w:t>
                    </w:r>
                    <w:r w:rsidR="00D27925">
                      <w:t>Protocol Updated February 2026</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568A3"/>
    <w:multiLevelType w:val="hybridMultilevel"/>
    <w:tmpl w:val="9342D90C"/>
    <w:lvl w:ilvl="0" w:tplc="38DC9EFC">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779437D"/>
    <w:multiLevelType w:val="hybridMultilevel"/>
    <w:tmpl w:val="9218305A"/>
    <w:lvl w:ilvl="0" w:tplc="5F64D7D0">
      <w:start w:val="2"/>
      <w:numFmt w:val="decimal"/>
      <w:lvlText w:val="%1."/>
      <w:lvlJc w:val="left"/>
      <w:pPr>
        <w:ind w:left="243" w:hanging="221"/>
      </w:pPr>
      <w:rPr>
        <w:rFonts w:ascii="Calibri" w:eastAsia="Calibri" w:hAnsi="Calibri" w:cs="Calibri" w:hint="default"/>
        <w:b/>
        <w:bCs/>
        <w:i w:val="0"/>
        <w:iCs w:val="0"/>
        <w:spacing w:val="0"/>
        <w:w w:val="100"/>
        <w:sz w:val="22"/>
        <w:szCs w:val="22"/>
        <w:lang w:val="en-US" w:eastAsia="en-US" w:bidi="ar-SA"/>
      </w:rPr>
    </w:lvl>
    <w:lvl w:ilvl="1" w:tplc="C14C00A0">
      <w:numFmt w:val="bullet"/>
      <w:lvlText w:val=""/>
      <w:lvlJc w:val="left"/>
      <w:pPr>
        <w:ind w:left="381" w:hanging="358"/>
      </w:pPr>
      <w:rPr>
        <w:rFonts w:ascii="Symbol" w:eastAsia="Symbol" w:hAnsi="Symbol" w:cs="Symbol" w:hint="default"/>
        <w:b w:val="0"/>
        <w:bCs w:val="0"/>
        <w:i w:val="0"/>
        <w:iCs w:val="0"/>
        <w:spacing w:val="0"/>
        <w:w w:val="100"/>
        <w:sz w:val="22"/>
        <w:szCs w:val="22"/>
        <w:lang w:val="en-US" w:eastAsia="en-US" w:bidi="ar-SA"/>
      </w:rPr>
    </w:lvl>
    <w:lvl w:ilvl="2" w:tplc="6672B984">
      <w:numFmt w:val="bullet"/>
      <w:lvlText w:val="o"/>
      <w:lvlJc w:val="left"/>
      <w:pPr>
        <w:ind w:left="1509" w:hanging="360"/>
      </w:pPr>
      <w:rPr>
        <w:rFonts w:ascii="Courier New" w:eastAsia="Courier New" w:hAnsi="Courier New" w:cs="Courier New" w:hint="default"/>
        <w:b w:val="0"/>
        <w:bCs w:val="0"/>
        <w:i w:val="0"/>
        <w:iCs w:val="0"/>
        <w:spacing w:val="0"/>
        <w:w w:val="100"/>
        <w:sz w:val="22"/>
        <w:szCs w:val="22"/>
        <w:lang w:val="en-US" w:eastAsia="en-US" w:bidi="ar-SA"/>
      </w:rPr>
    </w:lvl>
    <w:lvl w:ilvl="3" w:tplc="8CDE995A">
      <w:numFmt w:val="bullet"/>
      <w:lvlText w:val="•"/>
      <w:lvlJc w:val="left"/>
      <w:pPr>
        <w:ind w:left="2446" w:hanging="360"/>
      </w:pPr>
      <w:rPr>
        <w:rFonts w:hint="default"/>
        <w:lang w:val="en-US" w:eastAsia="en-US" w:bidi="ar-SA"/>
      </w:rPr>
    </w:lvl>
    <w:lvl w:ilvl="4" w:tplc="907A10FE">
      <w:numFmt w:val="bullet"/>
      <w:lvlText w:val="•"/>
      <w:lvlJc w:val="left"/>
      <w:pPr>
        <w:ind w:left="3393" w:hanging="360"/>
      </w:pPr>
      <w:rPr>
        <w:rFonts w:hint="default"/>
        <w:lang w:val="en-US" w:eastAsia="en-US" w:bidi="ar-SA"/>
      </w:rPr>
    </w:lvl>
    <w:lvl w:ilvl="5" w:tplc="54327308">
      <w:numFmt w:val="bullet"/>
      <w:lvlText w:val="•"/>
      <w:lvlJc w:val="left"/>
      <w:pPr>
        <w:ind w:left="4339" w:hanging="360"/>
      </w:pPr>
      <w:rPr>
        <w:rFonts w:hint="default"/>
        <w:lang w:val="en-US" w:eastAsia="en-US" w:bidi="ar-SA"/>
      </w:rPr>
    </w:lvl>
    <w:lvl w:ilvl="6" w:tplc="725C9DF4">
      <w:numFmt w:val="bullet"/>
      <w:lvlText w:val="•"/>
      <w:lvlJc w:val="left"/>
      <w:pPr>
        <w:ind w:left="5286" w:hanging="360"/>
      </w:pPr>
      <w:rPr>
        <w:rFonts w:hint="default"/>
        <w:lang w:val="en-US" w:eastAsia="en-US" w:bidi="ar-SA"/>
      </w:rPr>
    </w:lvl>
    <w:lvl w:ilvl="7" w:tplc="03ECD3D4">
      <w:numFmt w:val="bullet"/>
      <w:lvlText w:val="•"/>
      <w:lvlJc w:val="left"/>
      <w:pPr>
        <w:ind w:left="6232" w:hanging="360"/>
      </w:pPr>
      <w:rPr>
        <w:rFonts w:hint="default"/>
        <w:lang w:val="en-US" w:eastAsia="en-US" w:bidi="ar-SA"/>
      </w:rPr>
    </w:lvl>
    <w:lvl w:ilvl="8" w:tplc="2028F976">
      <w:numFmt w:val="bullet"/>
      <w:lvlText w:val="•"/>
      <w:lvlJc w:val="left"/>
      <w:pPr>
        <w:ind w:left="7179" w:hanging="360"/>
      </w:pPr>
      <w:rPr>
        <w:rFonts w:hint="default"/>
        <w:lang w:val="en-US" w:eastAsia="en-US" w:bidi="ar-SA"/>
      </w:rPr>
    </w:lvl>
  </w:abstractNum>
  <w:abstractNum w:abstractNumId="2" w15:restartNumberingAfterBreak="0">
    <w:nsid w:val="7DC55510"/>
    <w:multiLevelType w:val="multilevel"/>
    <w:tmpl w:val="DBB66B9C"/>
    <w:lvl w:ilvl="0">
      <w:start w:val="7"/>
      <w:numFmt w:val="decimal"/>
      <w:lvlText w:val="%1"/>
      <w:lvlJc w:val="left"/>
      <w:pPr>
        <w:ind w:left="527" w:hanging="504"/>
      </w:pPr>
      <w:rPr>
        <w:rFonts w:hint="default"/>
        <w:lang w:val="en-US" w:eastAsia="en-US" w:bidi="ar-SA"/>
      </w:rPr>
    </w:lvl>
    <w:lvl w:ilvl="1">
      <w:start w:val="1"/>
      <w:numFmt w:val="decimal"/>
      <w:lvlText w:val="%1.%2"/>
      <w:lvlJc w:val="left"/>
      <w:pPr>
        <w:ind w:left="527" w:hanging="504"/>
      </w:pPr>
      <w:rPr>
        <w:rFonts w:hint="default"/>
        <w:lang w:val="en-US" w:eastAsia="en-US" w:bidi="ar-SA"/>
      </w:rPr>
    </w:lvl>
    <w:lvl w:ilvl="2">
      <w:start w:val="1"/>
      <w:numFmt w:val="decimal"/>
      <w:lvlText w:val="%1.%2.%3"/>
      <w:lvlJc w:val="left"/>
      <w:pPr>
        <w:ind w:left="527" w:hanging="504"/>
      </w:pPr>
      <w:rPr>
        <w:rFonts w:ascii="Calibri" w:eastAsia="Calibri" w:hAnsi="Calibri" w:cs="Calibri" w:hint="default"/>
        <w:b/>
        <w:bCs/>
        <w:i w:val="0"/>
        <w:iCs w:val="0"/>
        <w:spacing w:val="-2"/>
        <w:w w:val="100"/>
        <w:sz w:val="22"/>
        <w:szCs w:val="22"/>
        <w:lang w:val="en-US" w:eastAsia="en-US" w:bidi="ar-SA"/>
      </w:rPr>
    </w:lvl>
    <w:lvl w:ilvl="3">
      <w:numFmt w:val="bullet"/>
      <w:lvlText w:val="o"/>
      <w:lvlJc w:val="left"/>
      <w:pPr>
        <w:ind w:left="1504" w:hanging="358"/>
      </w:pPr>
      <w:rPr>
        <w:rFonts w:ascii="Courier New" w:eastAsia="Courier New" w:hAnsi="Courier New" w:cs="Courier New" w:hint="default"/>
        <w:b w:val="0"/>
        <w:bCs w:val="0"/>
        <w:i w:val="0"/>
        <w:iCs w:val="0"/>
        <w:spacing w:val="0"/>
        <w:w w:val="100"/>
        <w:sz w:val="22"/>
        <w:szCs w:val="22"/>
        <w:lang w:val="en-US" w:eastAsia="en-US" w:bidi="ar-SA"/>
      </w:rPr>
    </w:lvl>
    <w:lvl w:ilvl="4">
      <w:numFmt w:val="bullet"/>
      <w:lvlText w:val="•"/>
      <w:lvlJc w:val="left"/>
      <w:pPr>
        <w:ind w:left="4024" w:hanging="358"/>
      </w:pPr>
      <w:rPr>
        <w:rFonts w:hint="default"/>
        <w:lang w:val="en-US" w:eastAsia="en-US" w:bidi="ar-SA"/>
      </w:rPr>
    </w:lvl>
    <w:lvl w:ilvl="5">
      <w:numFmt w:val="bullet"/>
      <w:lvlText w:val="•"/>
      <w:lvlJc w:val="left"/>
      <w:pPr>
        <w:ind w:left="4865" w:hanging="358"/>
      </w:pPr>
      <w:rPr>
        <w:rFonts w:hint="default"/>
        <w:lang w:val="en-US" w:eastAsia="en-US" w:bidi="ar-SA"/>
      </w:rPr>
    </w:lvl>
    <w:lvl w:ilvl="6">
      <w:numFmt w:val="bullet"/>
      <w:lvlText w:val="•"/>
      <w:lvlJc w:val="left"/>
      <w:pPr>
        <w:ind w:left="5706" w:hanging="358"/>
      </w:pPr>
      <w:rPr>
        <w:rFonts w:hint="default"/>
        <w:lang w:val="en-US" w:eastAsia="en-US" w:bidi="ar-SA"/>
      </w:rPr>
    </w:lvl>
    <w:lvl w:ilvl="7">
      <w:numFmt w:val="bullet"/>
      <w:lvlText w:val="•"/>
      <w:lvlJc w:val="left"/>
      <w:pPr>
        <w:ind w:left="6548" w:hanging="358"/>
      </w:pPr>
      <w:rPr>
        <w:rFonts w:hint="default"/>
        <w:lang w:val="en-US" w:eastAsia="en-US" w:bidi="ar-SA"/>
      </w:rPr>
    </w:lvl>
    <w:lvl w:ilvl="8">
      <w:numFmt w:val="bullet"/>
      <w:lvlText w:val="•"/>
      <w:lvlJc w:val="left"/>
      <w:pPr>
        <w:ind w:left="7389" w:hanging="358"/>
      </w:pPr>
      <w:rPr>
        <w:rFonts w:hint="default"/>
        <w:lang w:val="en-US" w:eastAsia="en-US" w:bidi="ar-SA"/>
      </w:rPr>
    </w:lvl>
  </w:abstractNum>
  <w:num w:numId="1" w16cid:durableId="1848669191">
    <w:abstractNumId w:val="2"/>
  </w:num>
  <w:num w:numId="2" w16cid:durableId="823932130">
    <w:abstractNumId w:val="1"/>
  </w:num>
  <w:num w:numId="3" w16cid:durableId="1164129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78"/>
    <w:rsid w:val="00037CAA"/>
    <w:rsid w:val="00046444"/>
    <w:rsid w:val="00052EC2"/>
    <w:rsid w:val="0005517B"/>
    <w:rsid w:val="00093FC4"/>
    <w:rsid w:val="00105393"/>
    <w:rsid w:val="00132815"/>
    <w:rsid w:val="00182F76"/>
    <w:rsid w:val="0019573F"/>
    <w:rsid w:val="001A17B1"/>
    <w:rsid w:val="001E33A1"/>
    <w:rsid w:val="00203770"/>
    <w:rsid w:val="00206B40"/>
    <w:rsid w:val="002A37D2"/>
    <w:rsid w:val="002C2D78"/>
    <w:rsid w:val="002C7476"/>
    <w:rsid w:val="002D551C"/>
    <w:rsid w:val="002E3EE3"/>
    <w:rsid w:val="00316E5A"/>
    <w:rsid w:val="003243AB"/>
    <w:rsid w:val="00331528"/>
    <w:rsid w:val="003425E6"/>
    <w:rsid w:val="003A0C2C"/>
    <w:rsid w:val="003A75D8"/>
    <w:rsid w:val="003D1FEF"/>
    <w:rsid w:val="004176DF"/>
    <w:rsid w:val="004424F4"/>
    <w:rsid w:val="00455430"/>
    <w:rsid w:val="0047087B"/>
    <w:rsid w:val="00487BE6"/>
    <w:rsid w:val="004E01C5"/>
    <w:rsid w:val="004E2648"/>
    <w:rsid w:val="00507377"/>
    <w:rsid w:val="00524945"/>
    <w:rsid w:val="0052628B"/>
    <w:rsid w:val="00527797"/>
    <w:rsid w:val="0054071B"/>
    <w:rsid w:val="005515BB"/>
    <w:rsid w:val="00571FDD"/>
    <w:rsid w:val="005B17BC"/>
    <w:rsid w:val="005D6AE1"/>
    <w:rsid w:val="005E2A78"/>
    <w:rsid w:val="006161AE"/>
    <w:rsid w:val="0062616A"/>
    <w:rsid w:val="00647B2E"/>
    <w:rsid w:val="00657DFD"/>
    <w:rsid w:val="006C72AC"/>
    <w:rsid w:val="006F0AA1"/>
    <w:rsid w:val="00724ECB"/>
    <w:rsid w:val="007350D6"/>
    <w:rsid w:val="00740525"/>
    <w:rsid w:val="007C1AB7"/>
    <w:rsid w:val="007C4C16"/>
    <w:rsid w:val="007C6048"/>
    <w:rsid w:val="007C6777"/>
    <w:rsid w:val="007E4D4F"/>
    <w:rsid w:val="007F5FAC"/>
    <w:rsid w:val="00804CC4"/>
    <w:rsid w:val="0081033F"/>
    <w:rsid w:val="0081104C"/>
    <w:rsid w:val="008627E4"/>
    <w:rsid w:val="008C15D7"/>
    <w:rsid w:val="008D6AAF"/>
    <w:rsid w:val="00924D43"/>
    <w:rsid w:val="00945777"/>
    <w:rsid w:val="009D1647"/>
    <w:rsid w:val="009F117D"/>
    <w:rsid w:val="00A03554"/>
    <w:rsid w:val="00A3491B"/>
    <w:rsid w:val="00A91931"/>
    <w:rsid w:val="00A91E28"/>
    <w:rsid w:val="00A970C0"/>
    <w:rsid w:val="00AB154E"/>
    <w:rsid w:val="00B00EE7"/>
    <w:rsid w:val="00B14DA2"/>
    <w:rsid w:val="00B524A0"/>
    <w:rsid w:val="00BC5B45"/>
    <w:rsid w:val="00BC7DE6"/>
    <w:rsid w:val="00C070A4"/>
    <w:rsid w:val="00D27925"/>
    <w:rsid w:val="00D31DDD"/>
    <w:rsid w:val="00D4195F"/>
    <w:rsid w:val="00D43E31"/>
    <w:rsid w:val="00D57D40"/>
    <w:rsid w:val="00D737AF"/>
    <w:rsid w:val="00D74ACD"/>
    <w:rsid w:val="00D76DBB"/>
    <w:rsid w:val="00D81554"/>
    <w:rsid w:val="00D81EF0"/>
    <w:rsid w:val="00D873B7"/>
    <w:rsid w:val="00DE10B8"/>
    <w:rsid w:val="00E37638"/>
    <w:rsid w:val="00E510F0"/>
    <w:rsid w:val="00E86999"/>
    <w:rsid w:val="00EA2C21"/>
    <w:rsid w:val="00F06707"/>
    <w:rsid w:val="00F10349"/>
    <w:rsid w:val="00F14B9F"/>
    <w:rsid w:val="00F30CD1"/>
    <w:rsid w:val="00F34518"/>
    <w:rsid w:val="00F71D10"/>
    <w:rsid w:val="00F81620"/>
    <w:rsid w:val="00F85E19"/>
    <w:rsid w:val="00FA306C"/>
    <w:rsid w:val="00FA730B"/>
    <w:rsid w:val="00FB7A2D"/>
    <w:rsid w:val="00FD593A"/>
    <w:rsid w:val="00FD7A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9EBFE"/>
  <w15:docId w15:val="{BC0053AD-ABBF-4234-9CE1-71A715059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42" w:hanging="221"/>
      <w:outlineLvl w:val="0"/>
    </w:pPr>
    <w:rPr>
      <w:b/>
      <w:bCs/>
    </w:rPr>
  </w:style>
  <w:style w:type="paragraph" w:styleId="Heading2">
    <w:name w:val="heading 2"/>
    <w:basedOn w:val="Normal"/>
    <w:uiPriority w:val="9"/>
    <w:unhideWhenUsed/>
    <w:qFormat/>
    <w:pPr>
      <w:ind w:left="23"/>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5"/>
      <w:ind w:left="23"/>
    </w:pPr>
  </w:style>
  <w:style w:type="paragraph" w:styleId="ListParagraph">
    <w:name w:val="List Paragraph"/>
    <w:basedOn w:val="Normal"/>
    <w:uiPriority w:val="1"/>
    <w:qFormat/>
    <w:pPr>
      <w:ind w:left="381" w:hanging="35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30CD1"/>
    <w:pPr>
      <w:tabs>
        <w:tab w:val="center" w:pos="4513"/>
        <w:tab w:val="right" w:pos="9026"/>
      </w:tabs>
    </w:pPr>
  </w:style>
  <w:style w:type="character" w:customStyle="1" w:styleId="HeaderChar">
    <w:name w:val="Header Char"/>
    <w:basedOn w:val="DefaultParagraphFont"/>
    <w:link w:val="Header"/>
    <w:uiPriority w:val="99"/>
    <w:rsid w:val="00F30CD1"/>
    <w:rPr>
      <w:rFonts w:ascii="Calibri" w:eastAsia="Calibri" w:hAnsi="Calibri" w:cs="Calibri"/>
    </w:rPr>
  </w:style>
  <w:style w:type="paragraph" w:styleId="Footer">
    <w:name w:val="footer"/>
    <w:basedOn w:val="Normal"/>
    <w:link w:val="FooterChar"/>
    <w:uiPriority w:val="99"/>
    <w:unhideWhenUsed/>
    <w:rsid w:val="00F30CD1"/>
    <w:pPr>
      <w:tabs>
        <w:tab w:val="center" w:pos="4513"/>
        <w:tab w:val="right" w:pos="9026"/>
      </w:tabs>
    </w:pPr>
  </w:style>
  <w:style w:type="character" w:customStyle="1" w:styleId="FooterChar">
    <w:name w:val="Footer Char"/>
    <w:basedOn w:val="DefaultParagraphFont"/>
    <w:link w:val="Footer"/>
    <w:uiPriority w:val="99"/>
    <w:rsid w:val="00F30CD1"/>
    <w:rPr>
      <w:rFonts w:ascii="Calibri" w:eastAsia="Calibri" w:hAnsi="Calibri" w:cs="Calibri"/>
    </w:rPr>
  </w:style>
  <w:style w:type="paragraph" w:styleId="Revision">
    <w:name w:val="Revision"/>
    <w:hidden/>
    <w:uiPriority w:val="99"/>
    <w:semiHidden/>
    <w:rsid w:val="00F30CD1"/>
    <w:pPr>
      <w:widowControl/>
      <w:autoSpaceDE/>
      <w:autoSpaceDN/>
    </w:pPr>
    <w:rPr>
      <w:rFonts w:ascii="Calibri" w:eastAsia="Calibri" w:hAnsi="Calibri" w:cs="Calibri"/>
    </w:rPr>
  </w:style>
  <w:style w:type="paragraph" w:styleId="NormalWeb">
    <w:name w:val="Normal (Web)"/>
    <w:basedOn w:val="Normal"/>
    <w:uiPriority w:val="99"/>
    <w:semiHidden/>
    <w:unhideWhenUsed/>
    <w:rsid w:val="00316E5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2719</Words>
  <Characters>15503</Characters>
  <Application>Microsoft Office Word</Application>
  <DocSecurity>0</DocSecurity>
  <Lines>129</Lines>
  <Paragraphs>36</Paragraphs>
  <ScaleCrop>false</ScaleCrop>
  <Company/>
  <LinksUpToDate>false</LinksUpToDate>
  <CharactersWithSpaces>18186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Michail Ntikas</dc:creator>
  <cp:lastModifiedBy>Roslyn Smith</cp:lastModifiedBy>
  <cp:revision>3</cp:revision>
  <dcterms:created xsi:type="dcterms:W3CDTF">2026-04-28T09:28:00Z</dcterms:created>
  <dcterms:modified xsi:type="dcterms:W3CDTF">2026-04-29T15:09:00Z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2019-12-17T00:00:00Z</vt:filetime>
  </property>
  <property fmtid="{D5CDD505-2E9C-101B-9397-08002B2CF9AE}" pid="3" name="Creator">
    <vt:lpwstr>Microsoft® Word 2016</vt:lpwstr>
  </property>
  <property fmtid="{D5CDD505-2E9C-101B-9397-08002B2CF9AE}" pid="4" name="LastSaved">
    <vt:filetime>2025-11-06T00:00:00Z</vt:filetime>
  </property>
  <property fmtid="{D5CDD505-2E9C-101B-9397-08002B2CF9AE}" pid="5" name="Producer">
    <vt:lpwstr>Microsoft® Word 2016</vt:lpwstr>
  </property>
</Properties>
</file>