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9"/>
        </w:rPr>
      </w:pPr>
    </w:p>
    <w:p>
      <w:pPr>
        <w:pStyle w:val="BodyText"/>
        <w:ind w:left="112"/>
      </w:pPr>
      <w:r>
        <w:rPr/>
        <w:t>NHS,</w:t>
      </w:r>
      <w:r>
        <w:rPr>
          <w:spacing w:val="-5"/>
        </w:rPr>
        <w:t> </w:t>
      </w:r>
      <w:r>
        <w:rPr/>
        <w:t>Invasive</w:t>
      </w:r>
      <w:r>
        <w:rPr>
          <w:spacing w:val="-5"/>
        </w:rPr>
        <w:t> </w:t>
      </w:r>
      <w:r>
        <w:rPr/>
        <w:t>or</w:t>
      </w:r>
      <w:r>
        <w:rPr>
          <w:spacing w:val="-4"/>
        </w:rPr>
        <w:t> </w:t>
      </w:r>
      <w:r>
        <w:rPr/>
        <w:t>Clinical</w:t>
      </w:r>
      <w:r>
        <w:rPr>
          <w:spacing w:val="-7"/>
        </w:rPr>
        <w:t> </w:t>
      </w:r>
      <w:r>
        <w:rPr/>
        <w:t>Research</w:t>
      </w:r>
      <w:r>
        <w:rPr>
          <w:spacing w:val="-7"/>
        </w:rPr>
        <w:t> </w:t>
      </w:r>
      <w:r>
        <w:rPr/>
        <w:t>(NICR)</w:t>
      </w:r>
      <w:r>
        <w:rPr>
          <w:spacing w:val="-5"/>
        </w:rPr>
        <w:t> </w:t>
      </w:r>
      <w:r>
        <w:rPr>
          <w:spacing w:val="-2"/>
        </w:rPr>
        <w:t>Committee</w:t>
      </w:r>
    </w:p>
    <w:p>
      <w:pPr>
        <w:pStyle w:val="Title"/>
        <w:spacing w:before="62"/>
        <w:ind w:right="100"/>
      </w:pPr>
      <w:r>
        <w:rPr>
          <w:b w:val="0"/>
        </w:rPr>
        <w:br w:type="column"/>
      </w:r>
      <w:r>
        <w:rPr/>
        <w:t>Physiology,</w:t>
      </w:r>
      <w:r>
        <w:rPr>
          <w:spacing w:val="-4"/>
        </w:rPr>
        <w:t> </w:t>
      </w:r>
      <w:r>
        <w:rPr/>
        <w:t>Exercise</w:t>
      </w:r>
      <w:r>
        <w:rPr>
          <w:spacing w:val="-2"/>
        </w:rPr>
        <w:t> </w:t>
      </w:r>
      <w:r>
        <w:rPr/>
        <w:t>&amp;</w:t>
      </w:r>
      <w:r>
        <w:rPr>
          <w:spacing w:val="-1"/>
        </w:rPr>
        <w:t> </w:t>
      </w:r>
      <w:r>
        <w:rPr>
          <w:spacing w:val="-2"/>
        </w:rPr>
        <w:t>Nutrition</w:t>
      </w:r>
    </w:p>
    <w:p>
      <w:pPr>
        <w:pStyle w:val="Title"/>
      </w:pPr>
      <w:r>
        <w:rPr/>
        <w:t>Research</w:t>
      </w:r>
      <w:r>
        <w:rPr>
          <w:spacing w:val="-3"/>
        </w:rPr>
        <w:t> </w:t>
      </w:r>
      <w:r>
        <w:rPr>
          <w:spacing w:val="-2"/>
        </w:rPr>
        <w:t>Group</w:t>
      </w:r>
    </w:p>
    <w:p>
      <w:pPr>
        <w:pStyle w:val="BodyText"/>
        <w:spacing w:before="3"/>
        <w:rPr>
          <w:b/>
        </w:rPr>
      </w:pPr>
      <w:r>
        <w:rPr/>
        <w:drawing>
          <wp:anchor distT="0" distB="0" distL="0" distR="0" allowOverlap="1" layoutInCell="1" locked="0" behindDoc="1" simplePos="0" relativeHeight="487587840">
            <wp:simplePos x="0" y="0"/>
            <wp:positionH relativeFrom="page">
              <wp:posOffset>4422775</wp:posOffset>
            </wp:positionH>
            <wp:positionV relativeFrom="paragraph">
              <wp:posOffset>177956</wp:posOffset>
            </wp:positionV>
            <wp:extent cx="2682240" cy="53644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82240" cy="536448"/>
                    </a:xfrm>
                    <a:prstGeom prst="rect">
                      <a:avLst/>
                    </a:prstGeom>
                  </pic:spPr>
                </pic:pic>
              </a:graphicData>
            </a:graphic>
          </wp:anchor>
        </w:drawing>
      </w:r>
    </w:p>
    <w:p>
      <w:pPr>
        <w:spacing w:after="0"/>
        <w:sectPr>
          <w:footerReference w:type="default" r:id="rId5"/>
          <w:type w:val="continuous"/>
          <w:pgSz w:w="11910" w:h="16850"/>
          <w:pgMar w:footer="437" w:header="0" w:top="500" w:bottom="620" w:left="1020" w:right="640"/>
          <w:pgNumType w:start="1"/>
          <w:cols w:num="2" w:equalWidth="0">
            <w:col w:w="5057" w:space="775"/>
            <w:col w:w="4418"/>
          </w:cols>
        </w:sectPr>
      </w:pPr>
    </w:p>
    <w:p>
      <w:pPr>
        <w:pStyle w:val="BodyText"/>
        <w:spacing w:before="1"/>
        <w:rPr>
          <w:b/>
          <w:sz w:val="14"/>
        </w:rPr>
      </w:pPr>
    </w:p>
    <w:p>
      <w:pPr>
        <w:pStyle w:val="BodyText"/>
        <w:spacing w:before="91"/>
        <w:ind w:left="112"/>
      </w:pPr>
      <w:r>
        <w:rPr/>
        <w:t>Title:</w:t>
      </w:r>
      <w:r>
        <w:rPr>
          <w:spacing w:val="-9"/>
        </w:rPr>
        <w:t> </w:t>
      </w:r>
      <w:r>
        <w:rPr/>
        <w:t>Taking</w:t>
      </w:r>
      <w:r>
        <w:rPr>
          <w:spacing w:val="-3"/>
        </w:rPr>
        <w:t> </w:t>
      </w:r>
      <w:r>
        <w:rPr/>
        <w:t>Urine,</w:t>
      </w:r>
      <w:r>
        <w:rPr>
          <w:spacing w:val="-2"/>
        </w:rPr>
        <w:t> </w:t>
      </w:r>
      <w:r>
        <w:rPr/>
        <w:t>Saliva</w:t>
      </w:r>
      <w:r>
        <w:rPr>
          <w:spacing w:val="-3"/>
        </w:rPr>
        <w:t> </w:t>
      </w:r>
      <w:r>
        <w:rPr/>
        <w:t>or</w:t>
      </w:r>
      <w:r>
        <w:rPr>
          <w:spacing w:val="-4"/>
        </w:rPr>
        <w:t> </w:t>
      </w:r>
      <w:r>
        <w:rPr/>
        <w:t>Venous</w:t>
      </w:r>
      <w:r>
        <w:rPr>
          <w:spacing w:val="-2"/>
        </w:rPr>
        <w:t> </w:t>
      </w:r>
      <w:r>
        <w:rPr/>
        <w:t>Blood</w:t>
      </w:r>
      <w:r>
        <w:rPr>
          <w:spacing w:val="-1"/>
        </w:rPr>
        <w:t> </w:t>
      </w:r>
      <w:r>
        <w:rPr/>
        <w:t>Samples</w:t>
      </w:r>
      <w:r>
        <w:rPr>
          <w:spacing w:val="-4"/>
        </w:rPr>
        <w:t> </w:t>
      </w:r>
      <w:r>
        <w:rPr/>
        <w:t>from</w:t>
      </w:r>
      <w:r>
        <w:rPr>
          <w:spacing w:val="-6"/>
        </w:rPr>
        <w:t> </w:t>
      </w:r>
      <w:r>
        <w:rPr/>
        <w:t>Healthy</w:t>
      </w:r>
      <w:r>
        <w:rPr>
          <w:spacing w:val="-5"/>
        </w:rPr>
        <w:t> </w:t>
      </w:r>
      <w:r>
        <w:rPr/>
        <w:t>Adult</w:t>
      </w:r>
      <w:r>
        <w:rPr>
          <w:spacing w:val="-2"/>
        </w:rPr>
        <w:t> Volunteers</w:t>
      </w:r>
    </w:p>
    <w:p>
      <w:pPr>
        <w:pStyle w:val="BodyText"/>
        <w:spacing w:before="5"/>
      </w:pPr>
    </w:p>
    <w:p>
      <w:pPr>
        <w:pStyle w:val="Heading1"/>
        <w:spacing w:line="240" w:lineRule="auto" w:before="1"/>
        <w:ind w:left="4174" w:hanging="3548"/>
      </w:pPr>
      <w:r>
        <w:rPr/>
        <w:t>TAKING</w:t>
      </w:r>
      <w:r>
        <w:rPr>
          <w:spacing w:val="-5"/>
        </w:rPr>
        <w:t> </w:t>
      </w:r>
      <w:r>
        <w:rPr/>
        <w:t>URINE,</w:t>
      </w:r>
      <w:r>
        <w:rPr>
          <w:spacing w:val="-3"/>
        </w:rPr>
        <w:t> </w:t>
      </w:r>
      <w:r>
        <w:rPr/>
        <w:t>SALIVA</w:t>
      </w:r>
      <w:r>
        <w:rPr>
          <w:spacing w:val="-5"/>
        </w:rPr>
        <w:t> </w:t>
      </w:r>
      <w:r>
        <w:rPr/>
        <w:t>OR</w:t>
      </w:r>
      <w:r>
        <w:rPr>
          <w:spacing w:val="-4"/>
        </w:rPr>
        <w:t> </w:t>
      </w:r>
      <w:r>
        <w:rPr/>
        <w:t>VENOUS</w:t>
      </w:r>
      <w:r>
        <w:rPr>
          <w:spacing w:val="-3"/>
        </w:rPr>
        <w:t> </w:t>
      </w:r>
      <w:r>
        <w:rPr/>
        <w:t>BLOOD</w:t>
      </w:r>
      <w:r>
        <w:rPr>
          <w:spacing w:val="-4"/>
        </w:rPr>
        <w:t> </w:t>
      </w:r>
      <w:r>
        <w:rPr/>
        <w:t>SAMPLES</w:t>
      </w:r>
      <w:r>
        <w:rPr>
          <w:spacing w:val="-5"/>
        </w:rPr>
        <w:t> </w:t>
      </w:r>
      <w:r>
        <w:rPr/>
        <w:t>FROM</w:t>
      </w:r>
      <w:r>
        <w:rPr>
          <w:spacing w:val="-5"/>
        </w:rPr>
        <w:t> </w:t>
      </w:r>
      <w:r>
        <w:rPr/>
        <w:t>HEALTHY</w:t>
      </w:r>
      <w:r>
        <w:rPr>
          <w:spacing w:val="-2"/>
        </w:rPr>
        <w:t> </w:t>
      </w:r>
      <w:r>
        <w:rPr/>
        <w:t>ADULT </w:t>
      </w:r>
      <w:r>
        <w:rPr>
          <w:spacing w:val="-2"/>
        </w:rPr>
        <w:t>VOLUNTEERS</w:t>
      </w:r>
    </w:p>
    <w:p>
      <w:pPr>
        <w:pStyle w:val="BodyText"/>
        <w:spacing w:before="5"/>
        <w:rPr>
          <w:b/>
          <w:sz w:val="21"/>
        </w:rPr>
      </w:pPr>
    </w:p>
    <w:p>
      <w:pPr>
        <w:pStyle w:val="ListParagraph"/>
        <w:numPr>
          <w:ilvl w:val="0"/>
          <w:numId w:val="1"/>
        </w:numPr>
        <w:tabs>
          <w:tab w:pos="332" w:val="left" w:leader="none"/>
        </w:tabs>
        <w:spacing w:line="252" w:lineRule="exact" w:before="1" w:after="0"/>
        <w:ind w:left="332" w:right="0" w:hanging="220"/>
        <w:jc w:val="left"/>
        <w:rPr>
          <w:sz w:val="22"/>
        </w:rPr>
      </w:pPr>
      <w:r>
        <w:rPr>
          <w:b/>
          <w:spacing w:val="-2"/>
          <w:sz w:val="22"/>
        </w:rPr>
        <w:t>SCOPE</w:t>
      </w:r>
    </w:p>
    <w:p>
      <w:pPr>
        <w:pStyle w:val="BodyText"/>
        <w:ind w:left="112" w:right="535"/>
      </w:pPr>
      <w:r>
        <w:rPr/>
        <w:t>A</w:t>
      </w:r>
      <w:r>
        <w:rPr>
          <w:spacing w:val="-3"/>
        </w:rPr>
        <w:t> </w:t>
      </w:r>
      <w:r>
        <w:rPr/>
        <w:t>number</w:t>
      </w:r>
      <w:r>
        <w:rPr>
          <w:spacing w:val="-1"/>
        </w:rPr>
        <w:t> </w:t>
      </w:r>
      <w:r>
        <w:rPr/>
        <w:t>of</w:t>
      </w:r>
      <w:r>
        <w:rPr>
          <w:spacing w:val="-2"/>
        </w:rPr>
        <w:t> </w:t>
      </w:r>
      <w:r>
        <w:rPr/>
        <w:t>studies</w:t>
      </w:r>
      <w:r>
        <w:rPr>
          <w:spacing w:val="-2"/>
        </w:rPr>
        <w:t> </w:t>
      </w:r>
      <w:r>
        <w:rPr/>
        <w:t>performed</w:t>
      </w:r>
      <w:r>
        <w:rPr>
          <w:spacing w:val="-2"/>
        </w:rPr>
        <w:t> </w:t>
      </w:r>
      <w:r>
        <w:rPr/>
        <w:t>in</w:t>
      </w:r>
      <w:r>
        <w:rPr>
          <w:spacing w:val="-2"/>
        </w:rPr>
        <w:t> </w:t>
      </w:r>
      <w:r>
        <w:rPr/>
        <w:t>the</w:t>
      </w:r>
      <w:r>
        <w:rPr>
          <w:spacing w:val="-2"/>
        </w:rPr>
        <w:t> </w:t>
      </w:r>
      <w:r>
        <w:rPr/>
        <w:t>University</w:t>
      </w:r>
      <w:r>
        <w:rPr>
          <w:spacing w:val="-5"/>
        </w:rPr>
        <w:t> </w:t>
      </w:r>
      <w:r>
        <w:rPr/>
        <w:t>involve</w:t>
      </w:r>
      <w:r>
        <w:rPr>
          <w:spacing w:val="-2"/>
        </w:rPr>
        <w:t> </w:t>
      </w:r>
      <w:r>
        <w:rPr/>
        <w:t>taking</w:t>
      </w:r>
      <w:r>
        <w:rPr>
          <w:spacing w:val="-1"/>
        </w:rPr>
        <w:t> </w:t>
      </w:r>
      <w:r>
        <w:rPr/>
        <w:t>samples</w:t>
      </w:r>
      <w:r>
        <w:rPr>
          <w:spacing w:val="-1"/>
        </w:rPr>
        <w:t> </w:t>
      </w:r>
      <w:r>
        <w:rPr/>
        <w:t>of</w:t>
      </w:r>
      <w:r>
        <w:rPr>
          <w:spacing w:val="-2"/>
        </w:rPr>
        <w:t> </w:t>
      </w:r>
      <w:r>
        <w:rPr/>
        <w:t>urine,</w:t>
      </w:r>
      <w:r>
        <w:rPr>
          <w:spacing w:val="-4"/>
        </w:rPr>
        <w:t> </w:t>
      </w:r>
      <w:r>
        <w:rPr/>
        <w:t>saliva</w:t>
      </w:r>
      <w:r>
        <w:rPr>
          <w:spacing w:val="-2"/>
        </w:rPr>
        <w:t> </w:t>
      </w:r>
      <w:r>
        <w:rPr/>
        <w:t>and/or</w:t>
      </w:r>
      <w:r>
        <w:rPr>
          <w:spacing w:val="-2"/>
        </w:rPr>
        <w:t> </w:t>
      </w:r>
      <w:r>
        <w:rPr/>
        <w:t>venous</w:t>
      </w:r>
      <w:r>
        <w:rPr>
          <w:spacing w:val="-4"/>
        </w:rPr>
        <w:t> </w:t>
      </w:r>
      <w:r>
        <w:rPr/>
        <w:t>blood from participants. A wide variety of tests may be performed on these samples, which can be</w:t>
      </w:r>
      <w:r>
        <w:rPr>
          <w:spacing w:val="11"/>
        </w:rPr>
        <w:t> </w:t>
      </w:r>
      <w:r>
        <w:rPr/>
        <w:t>used to address a range of research questions.</w:t>
      </w:r>
    </w:p>
    <w:p>
      <w:pPr>
        <w:pStyle w:val="BodyText"/>
      </w:pPr>
    </w:p>
    <w:p>
      <w:pPr>
        <w:pStyle w:val="BodyText"/>
        <w:spacing w:before="1"/>
        <w:ind w:left="112" w:right="1008"/>
      </w:pPr>
      <w:r>
        <w:rPr/>
        <w:t>This approved procedure is intended for use by researchers operating in an appropriate laboratory within</w:t>
      </w:r>
      <w:r>
        <w:rPr>
          <w:spacing w:val="-2"/>
        </w:rPr>
        <w:t> </w:t>
      </w:r>
      <w:r>
        <w:rPr/>
        <w:t>the</w:t>
      </w:r>
      <w:r>
        <w:rPr>
          <w:spacing w:val="-2"/>
        </w:rPr>
        <w:t> </w:t>
      </w:r>
      <w:r>
        <w:rPr/>
        <w:t>University</w:t>
      </w:r>
      <w:r>
        <w:rPr>
          <w:spacing w:val="-5"/>
        </w:rPr>
        <w:t> </w:t>
      </w:r>
      <w:r>
        <w:rPr/>
        <w:t>of Stirling,</w:t>
      </w:r>
      <w:r>
        <w:rPr>
          <w:spacing w:val="-2"/>
        </w:rPr>
        <w:t> </w:t>
      </w:r>
      <w:r>
        <w:rPr/>
        <w:t>who</w:t>
      </w:r>
      <w:r>
        <w:rPr>
          <w:spacing w:val="-2"/>
        </w:rPr>
        <w:t> </w:t>
      </w:r>
      <w:r>
        <w:rPr/>
        <w:t>wish</w:t>
      </w:r>
      <w:r>
        <w:rPr>
          <w:spacing w:val="-4"/>
        </w:rPr>
        <w:t> </w:t>
      </w:r>
      <w:r>
        <w:rPr/>
        <w:t>to</w:t>
      </w:r>
      <w:r>
        <w:rPr>
          <w:spacing w:val="-2"/>
        </w:rPr>
        <w:t> </w:t>
      </w:r>
      <w:r>
        <w:rPr/>
        <w:t>collect</w:t>
      </w:r>
      <w:r>
        <w:rPr>
          <w:spacing w:val="-1"/>
        </w:rPr>
        <w:t> </w:t>
      </w:r>
      <w:r>
        <w:rPr/>
        <w:t>samples of</w:t>
      </w:r>
      <w:r>
        <w:rPr>
          <w:spacing w:val="-2"/>
        </w:rPr>
        <w:t> </w:t>
      </w:r>
      <w:r>
        <w:rPr/>
        <w:t>urine,</w:t>
      </w:r>
      <w:r>
        <w:rPr>
          <w:spacing w:val="-2"/>
        </w:rPr>
        <w:t> </w:t>
      </w:r>
      <w:r>
        <w:rPr/>
        <w:t>saliva</w:t>
      </w:r>
      <w:r>
        <w:rPr>
          <w:spacing w:val="-2"/>
        </w:rPr>
        <w:t> </w:t>
      </w:r>
      <w:r>
        <w:rPr/>
        <w:t>and/or</w:t>
      </w:r>
      <w:r>
        <w:rPr>
          <w:spacing w:val="-2"/>
        </w:rPr>
        <w:t> </w:t>
      </w:r>
      <w:r>
        <w:rPr/>
        <w:t>venous</w:t>
      </w:r>
      <w:r>
        <w:rPr>
          <w:spacing w:val="-2"/>
        </w:rPr>
        <w:t> </w:t>
      </w:r>
      <w:r>
        <w:rPr/>
        <w:t>blood</w:t>
      </w:r>
      <w:r>
        <w:rPr>
          <w:spacing w:val="-2"/>
        </w:rPr>
        <w:t> </w:t>
      </w:r>
      <w:r>
        <w:rPr/>
        <w:t>from study participants. The approved procedure covers the taking of the samples - it </w:t>
      </w:r>
      <w:r>
        <w:rPr>
          <w:b/>
        </w:rPr>
        <w:t>does not </w:t>
      </w:r>
      <w:r>
        <w:rPr/>
        <w:t>cover the subsequent tests performed on those samples.</w:t>
      </w:r>
    </w:p>
    <w:p>
      <w:pPr>
        <w:pStyle w:val="BodyText"/>
        <w:spacing w:before="11"/>
        <w:rPr>
          <w:sz w:val="21"/>
        </w:rPr>
      </w:pPr>
    </w:p>
    <w:p>
      <w:pPr>
        <w:pStyle w:val="BodyText"/>
        <w:ind w:left="112" w:right="535"/>
      </w:pPr>
      <w:r>
        <w:rPr/>
        <w:t>This</w:t>
      </w:r>
      <w:r>
        <w:rPr>
          <w:spacing w:val="-2"/>
        </w:rPr>
        <w:t> </w:t>
      </w:r>
      <w:r>
        <w:rPr/>
        <w:t>approved</w:t>
      </w:r>
      <w:r>
        <w:rPr>
          <w:spacing w:val="-2"/>
        </w:rPr>
        <w:t> </w:t>
      </w:r>
      <w:r>
        <w:rPr/>
        <w:t>procedure</w:t>
      </w:r>
      <w:r>
        <w:rPr>
          <w:spacing w:val="-2"/>
        </w:rPr>
        <w:t> </w:t>
      </w:r>
      <w:r>
        <w:rPr/>
        <w:t>is</w:t>
      </w:r>
      <w:r>
        <w:rPr>
          <w:spacing w:val="-4"/>
        </w:rPr>
        <w:t> </w:t>
      </w:r>
      <w:r>
        <w:rPr/>
        <w:t>intended</w:t>
      </w:r>
      <w:r>
        <w:rPr>
          <w:spacing w:val="-5"/>
        </w:rPr>
        <w:t> </w:t>
      </w:r>
      <w:r>
        <w:rPr/>
        <w:t>for</w:t>
      </w:r>
      <w:r>
        <w:rPr>
          <w:spacing w:val="-2"/>
        </w:rPr>
        <w:t> </w:t>
      </w:r>
      <w:r>
        <w:rPr/>
        <w:t>use</w:t>
      </w:r>
      <w:r>
        <w:rPr>
          <w:spacing w:val="-2"/>
        </w:rPr>
        <w:t> </w:t>
      </w:r>
      <w:r>
        <w:rPr/>
        <w:t>when</w:t>
      </w:r>
      <w:r>
        <w:rPr>
          <w:spacing w:val="-4"/>
        </w:rPr>
        <w:t> </w:t>
      </w:r>
      <w:r>
        <w:rPr/>
        <w:t>the</w:t>
      </w:r>
      <w:r>
        <w:rPr>
          <w:spacing w:val="-4"/>
        </w:rPr>
        <w:t> </w:t>
      </w:r>
      <w:r>
        <w:rPr/>
        <w:t>following</w:t>
      </w:r>
      <w:r>
        <w:rPr>
          <w:spacing w:val="-5"/>
        </w:rPr>
        <w:t> </w:t>
      </w:r>
      <w:r>
        <w:rPr/>
        <w:t>criteria</w:t>
      </w:r>
      <w:r>
        <w:rPr>
          <w:spacing w:val="-2"/>
        </w:rPr>
        <w:t> </w:t>
      </w:r>
      <w:r>
        <w:rPr/>
        <w:t>are</w:t>
      </w:r>
      <w:r>
        <w:rPr>
          <w:spacing w:val="-2"/>
        </w:rPr>
        <w:t> </w:t>
      </w:r>
      <w:r>
        <w:rPr/>
        <w:t>met</w:t>
      </w:r>
      <w:r>
        <w:rPr>
          <w:spacing w:val="-1"/>
        </w:rPr>
        <w:t> </w:t>
      </w:r>
      <w:r>
        <w:rPr/>
        <w:t>(n.b.</w:t>
      </w:r>
      <w:r>
        <w:rPr>
          <w:spacing w:val="-2"/>
        </w:rPr>
        <w:t> </w:t>
      </w:r>
      <w:r>
        <w:rPr/>
        <w:t>the NICR</w:t>
      </w:r>
      <w:r>
        <w:rPr>
          <w:spacing w:val="-2"/>
        </w:rPr>
        <w:t> </w:t>
      </w:r>
      <w:r>
        <w:rPr/>
        <w:t>application must explicitly demonstrate how these criteria are met):</w:t>
      </w:r>
    </w:p>
    <w:p>
      <w:pPr>
        <w:pStyle w:val="ListParagraph"/>
        <w:numPr>
          <w:ilvl w:val="0"/>
          <w:numId w:val="2"/>
        </w:numPr>
        <w:tabs>
          <w:tab w:pos="833" w:val="left" w:leader="none"/>
        </w:tabs>
        <w:spacing w:line="268" w:lineRule="exact" w:before="0" w:after="0"/>
        <w:ind w:left="833" w:right="0" w:hanging="360"/>
        <w:jc w:val="left"/>
        <w:rPr>
          <w:sz w:val="22"/>
        </w:rPr>
      </w:pPr>
      <w:r>
        <w:rPr>
          <w:sz w:val="22"/>
        </w:rPr>
        <w:t>The</w:t>
      </w:r>
      <w:r>
        <w:rPr>
          <w:spacing w:val="-5"/>
          <w:sz w:val="22"/>
        </w:rPr>
        <w:t> </w:t>
      </w:r>
      <w:r>
        <w:rPr>
          <w:sz w:val="22"/>
        </w:rPr>
        <w:t>study</w:t>
      </w:r>
      <w:r>
        <w:rPr>
          <w:spacing w:val="-5"/>
          <w:sz w:val="22"/>
        </w:rPr>
        <w:t> </w:t>
      </w:r>
      <w:r>
        <w:rPr>
          <w:sz w:val="22"/>
        </w:rPr>
        <w:t>involves</w:t>
      </w:r>
      <w:r>
        <w:rPr>
          <w:spacing w:val="-2"/>
          <w:sz w:val="22"/>
        </w:rPr>
        <w:t> </w:t>
      </w:r>
      <w:r>
        <w:rPr>
          <w:sz w:val="22"/>
        </w:rPr>
        <w:t>healthy</w:t>
      </w:r>
      <w:r>
        <w:rPr>
          <w:spacing w:val="-7"/>
          <w:sz w:val="22"/>
        </w:rPr>
        <w:t> </w:t>
      </w:r>
      <w:r>
        <w:rPr>
          <w:sz w:val="22"/>
        </w:rPr>
        <w:t>adults</w:t>
      </w:r>
      <w:r>
        <w:rPr>
          <w:spacing w:val="-4"/>
          <w:sz w:val="22"/>
        </w:rPr>
        <w:t> </w:t>
      </w:r>
      <w:r>
        <w:rPr>
          <w:sz w:val="22"/>
        </w:rPr>
        <w:t>(over</w:t>
      </w:r>
      <w:r>
        <w:rPr>
          <w:spacing w:val="-1"/>
          <w:sz w:val="22"/>
        </w:rPr>
        <w:t> </w:t>
      </w:r>
      <w:r>
        <w:rPr>
          <w:sz w:val="22"/>
        </w:rPr>
        <w:t>the</w:t>
      </w:r>
      <w:r>
        <w:rPr>
          <w:spacing w:val="-3"/>
          <w:sz w:val="22"/>
        </w:rPr>
        <w:t> </w:t>
      </w:r>
      <w:r>
        <w:rPr>
          <w:sz w:val="22"/>
        </w:rPr>
        <w:t>age</w:t>
      </w:r>
      <w:r>
        <w:rPr>
          <w:spacing w:val="-2"/>
          <w:sz w:val="22"/>
        </w:rPr>
        <w:t> </w:t>
      </w:r>
      <w:r>
        <w:rPr>
          <w:sz w:val="22"/>
        </w:rPr>
        <w:t>of</w:t>
      </w:r>
      <w:r>
        <w:rPr>
          <w:spacing w:val="-4"/>
          <w:sz w:val="22"/>
        </w:rPr>
        <w:t> </w:t>
      </w:r>
      <w:r>
        <w:rPr>
          <w:sz w:val="22"/>
        </w:rPr>
        <w:t>18)</w:t>
      </w:r>
      <w:r>
        <w:rPr>
          <w:spacing w:val="-4"/>
          <w:sz w:val="22"/>
        </w:rPr>
        <w:t> </w:t>
      </w:r>
      <w:r>
        <w:rPr>
          <w:sz w:val="22"/>
        </w:rPr>
        <w:t>who</w:t>
      </w:r>
      <w:r>
        <w:rPr>
          <w:spacing w:val="-2"/>
          <w:sz w:val="22"/>
        </w:rPr>
        <w:t> </w:t>
      </w:r>
      <w:r>
        <w:rPr>
          <w:sz w:val="22"/>
        </w:rPr>
        <w:t>are</w:t>
      </w:r>
      <w:r>
        <w:rPr>
          <w:spacing w:val="-4"/>
          <w:sz w:val="22"/>
        </w:rPr>
        <w:t> </w:t>
      </w:r>
      <w:r>
        <w:rPr>
          <w:sz w:val="22"/>
        </w:rPr>
        <w:t>able</w:t>
      </w:r>
      <w:r>
        <w:rPr>
          <w:spacing w:val="-3"/>
          <w:sz w:val="22"/>
        </w:rPr>
        <w:t> </w:t>
      </w:r>
      <w:r>
        <w:rPr>
          <w:sz w:val="22"/>
        </w:rPr>
        <w:t>to</w:t>
      </w:r>
      <w:r>
        <w:rPr>
          <w:spacing w:val="-5"/>
          <w:sz w:val="22"/>
        </w:rPr>
        <w:t> </w:t>
      </w:r>
      <w:r>
        <w:rPr>
          <w:sz w:val="22"/>
        </w:rPr>
        <w:t>provide</w:t>
      </w:r>
      <w:r>
        <w:rPr>
          <w:spacing w:val="-2"/>
          <w:sz w:val="22"/>
        </w:rPr>
        <w:t> </w:t>
      </w:r>
      <w:r>
        <w:rPr>
          <w:sz w:val="22"/>
        </w:rPr>
        <w:t>informed</w:t>
      </w:r>
      <w:r>
        <w:rPr>
          <w:spacing w:val="5"/>
          <w:sz w:val="22"/>
        </w:rPr>
        <w:t> </w:t>
      </w:r>
      <w:r>
        <w:rPr>
          <w:spacing w:val="-2"/>
          <w:sz w:val="22"/>
        </w:rPr>
        <w:t>consent</w:t>
      </w:r>
    </w:p>
    <w:p>
      <w:pPr>
        <w:pStyle w:val="ListParagraph"/>
        <w:numPr>
          <w:ilvl w:val="0"/>
          <w:numId w:val="2"/>
        </w:numPr>
        <w:tabs>
          <w:tab w:pos="833" w:val="left" w:leader="none"/>
        </w:tabs>
        <w:spacing w:line="240" w:lineRule="auto" w:before="0" w:after="0"/>
        <w:ind w:left="833" w:right="675" w:hanging="360"/>
        <w:jc w:val="left"/>
        <w:rPr>
          <w:sz w:val="22"/>
        </w:rPr>
      </w:pPr>
      <w:r>
        <w:rPr>
          <w:sz w:val="22"/>
        </w:rPr>
        <w:t>Where</w:t>
      </w:r>
      <w:r>
        <w:rPr>
          <w:spacing w:val="-2"/>
          <w:sz w:val="22"/>
        </w:rPr>
        <w:t> </w:t>
      </w:r>
      <w:r>
        <w:rPr>
          <w:sz w:val="22"/>
        </w:rPr>
        <w:t>blood</w:t>
      </w:r>
      <w:r>
        <w:rPr>
          <w:spacing w:val="-2"/>
          <w:sz w:val="22"/>
        </w:rPr>
        <w:t> </w:t>
      </w:r>
      <w:r>
        <w:rPr>
          <w:sz w:val="22"/>
        </w:rPr>
        <w:t>samples</w:t>
      </w:r>
      <w:r>
        <w:rPr>
          <w:spacing w:val="-2"/>
          <w:sz w:val="22"/>
        </w:rPr>
        <w:t> </w:t>
      </w:r>
      <w:r>
        <w:rPr>
          <w:sz w:val="22"/>
        </w:rPr>
        <w:t>will</w:t>
      </w:r>
      <w:r>
        <w:rPr>
          <w:spacing w:val="-4"/>
          <w:sz w:val="22"/>
        </w:rPr>
        <w:t> </w:t>
      </w:r>
      <w:r>
        <w:rPr>
          <w:sz w:val="22"/>
        </w:rPr>
        <w:t>be</w:t>
      </w:r>
      <w:r>
        <w:rPr>
          <w:spacing w:val="-2"/>
          <w:sz w:val="22"/>
        </w:rPr>
        <w:t> </w:t>
      </w:r>
      <w:r>
        <w:rPr>
          <w:sz w:val="22"/>
        </w:rPr>
        <w:t>taken,</w:t>
      </w:r>
      <w:r>
        <w:rPr>
          <w:spacing w:val="-4"/>
          <w:sz w:val="22"/>
        </w:rPr>
        <w:t> </w:t>
      </w:r>
      <w:r>
        <w:rPr>
          <w:sz w:val="22"/>
        </w:rPr>
        <w:t>a</w:t>
      </w:r>
      <w:r>
        <w:rPr>
          <w:spacing w:val="-2"/>
          <w:sz w:val="22"/>
        </w:rPr>
        <w:t> </w:t>
      </w:r>
      <w:r>
        <w:rPr>
          <w:sz w:val="22"/>
        </w:rPr>
        <w:t>maximum</w:t>
      </w:r>
      <w:r>
        <w:rPr>
          <w:spacing w:val="-6"/>
          <w:sz w:val="22"/>
        </w:rPr>
        <w:t> </w:t>
      </w:r>
      <w:r>
        <w:rPr>
          <w:sz w:val="22"/>
        </w:rPr>
        <w:t>of</w:t>
      </w:r>
      <w:r>
        <w:rPr>
          <w:spacing w:val="-2"/>
          <w:sz w:val="22"/>
        </w:rPr>
        <w:t> </w:t>
      </w:r>
      <w:r>
        <w:rPr>
          <w:sz w:val="22"/>
        </w:rPr>
        <w:t>50</w:t>
      </w:r>
      <w:r>
        <w:rPr>
          <w:spacing w:val="-2"/>
          <w:sz w:val="22"/>
        </w:rPr>
        <w:t> </w:t>
      </w:r>
      <w:r>
        <w:rPr>
          <w:sz w:val="22"/>
        </w:rPr>
        <w:t>mL</w:t>
      </w:r>
      <w:r>
        <w:rPr>
          <w:spacing w:val="-2"/>
          <w:sz w:val="22"/>
        </w:rPr>
        <w:t> </w:t>
      </w:r>
      <w:r>
        <w:rPr>
          <w:sz w:val="22"/>
        </w:rPr>
        <w:t>of</w:t>
      </w:r>
      <w:r>
        <w:rPr>
          <w:spacing w:val="-2"/>
          <w:sz w:val="22"/>
        </w:rPr>
        <w:t> </w:t>
      </w:r>
      <w:r>
        <w:rPr>
          <w:sz w:val="22"/>
        </w:rPr>
        <w:t>peripheral</w:t>
      </w:r>
      <w:r>
        <w:rPr>
          <w:spacing w:val="-1"/>
          <w:sz w:val="22"/>
        </w:rPr>
        <w:t> </w:t>
      </w:r>
      <w:r>
        <w:rPr>
          <w:sz w:val="22"/>
        </w:rPr>
        <w:t>venous</w:t>
      </w:r>
      <w:r>
        <w:rPr>
          <w:spacing w:val="-4"/>
          <w:sz w:val="22"/>
        </w:rPr>
        <w:t> </w:t>
      </w:r>
      <w:r>
        <w:rPr>
          <w:sz w:val="22"/>
        </w:rPr>
        <w:t>blood</w:t>
      </w:r>
      <w:r>
        <w:rPr>
          <w:spacing w:val="-2"/>
          <w:sz w:val="22"/>
        </w:rPr>
        <w:t> </w:t>
      </w:r>
      <w:r>
        <w:rPr>
          <w:sz w:val="22"/>
        </w:rPr>
        <w:t>will</w:t>
      </w:r>
      <w:r>
        <w:rPr>
          <w:spacing w:val="-1"/>
          <w:sz w:val="22"/>
        </w:rPr>
        <w:t> </w:t>
      </w:r>
      <w:r>
        <w:rPr>
          <w:sz w:val="22"/>
        </w:rPr>
        <w:t>be</w:t>
      </w:r>
      <w:r>
        <w:rPr>
          <w:spacing w:val="-2"/>
          <w:sz w:val="22"/>
        </w:rPr>
        <w:t> </w:t>
      </w:r>
      <w:r>
        <w:rPr>
          <w:sz w:val="22"/>
        </w:rPr>
        <w:t>taken per visit from an arm or hand vein by a trained phlebotomist</w:t>
      </w:r>
    </w:p>
    <w:p>
      <w:pPr>
        <w:pStyle w:val="ListParagraph"/>
        <w:numPr>
          <w:ilvl w:val="0"/>
          <w:numId w:val="2"/>
        </w:numPr>
        <w:tabs>
          <w:tab w:pos="833" w:val="left" w:leader="none"/>
        </w:tabs>
        <w:spacing w:line="268" w:lineRule="exact" w:before="0" w:after="0"/>
        <w:ind w:left="833" w:right="0" w:hanging="360"/>
        <w:jc w:val="left"/>
        <w:rPr>
          <w:sz w:val="22"/>
        </w:rPr>
      </w:pPr>
      <w:r>
        <w:rPr>
          <w:sz w:val="22"/>
        </w:rPr>
        <w:t>Researchers</w:t>
      </w:r>
      <w:r>
        <w:rPr>
          <w:spacing w:val="-5"/>
          <w:sz w:val="22"/>
        </w:rPr>
        <w:t> </w:t>
      </w:r>
      <w:r>
        <w:rPr>
          <w:sz w:val="22"/>
        </w:rPr>
        <w:t>involved</w:t>
      </w:r>
      <w:r>
        <w:rPr>
          <w:spacing w:val="-4"/>
          <w:sz w:val="22"/>
        </w:rPr>
        <w:t> </w:t>
      </w:r>
      <w:r>
        <w:rPr>
          <w:sz w:val="22"/>
        </w:rPr>
        <w:t>in</w:t>
      </w:r>
      <w:r>
        <w:rPr>
          <w:spacing w:val="-7"/>
          <w:sz w:val="22"/>
        </w:rPr>
        <w:t> </w:t>
      </w:r>
      <w:r>
        <w:rPr>
          <w:sz w:val="22"/>
        </w:rPr>
        <w:t>the</w:t>
      </w:r>
      <w:r>
        <w:rPr>
          <w:spacing w:val="-5"/>
          <w:sz w:val="22"/>
        </w:rPr>
        <w:t> </w:t>
      </w:r>
      <w:r>
        <w:rPr>
          <w:sz w:val="22"/>
        </w:rPr>
        <w:t>performance</w:t>
      </w:r>
      <w:r>
        <w:rPr>
          <w:spacing w:val="-3"/>
          <w:sz w:val="22"/>
        </w:rPr>
        <w:t> </w:t>
      </w:r>
      <w:r>
        <w:rPr>
          <w:sz w:val="22"/>
        </w:rPr>
        <w:t>of</w:t>
      </w:r>
      <w:r>
        <w:rPr>
          <w:spacing w:val="-3"/>
          <w:sz w:val="22"/>
        </w:rPr>
        <w:t> </w:t>
      </w:r>
      <w:r>
        <w:rPr>
          <w:sz w:val="22"/>
        </w:rPr>
        <w:t>phlebotomy</w:t>
      </w:r>
      <w:r>
        <w:rPr>
          <w:spacing w:val="-6"/>
          <w:sz w:val="22"/>
        </w:rPr>
        <w:t> </w:t>
      </w:r>
      <w:r>
        <w:rPr>
          <w:sz w:val="22"/>
        </w:rPr>
        <w:t>have</w:t>
      </w:r>
      <w:r>
        <w:rPr>
          <w:spacing w:val="-4"/>
          <w:sz w:val="22"/>
        </w:rPr>
        <w:t> </w:t>
      </w:r>
      <w:r>
        <w:rPr>
          <w:sz w:val="22"/>
        </w:rPr>
        <w:t>received</w:t>
      </w:r>
      <w:r>
        <w:rPr>
          <w:spacing w:val="-3"/>
          <w:sz w:val="22"/>
        </w:rPr>
        <w:t> </w:t>
      </w:r>
      <w:r>
        <w:rPr>
          <w:sz w:val="22"/>
        </w:rPr>
        <w:t>appropriate</w:t>
      </w:r>
      <w:r>
        <w:rPr>
          <w:spacing w:val="-5"/>
          <w:sz w:val="22"/>
        </w:rPr>
        <w:t> </w:t>
      </w:r>
      <w:r>
        <w:rPr>
          <w:spacing w:val="-2"/>
          <w:sz w:val="22"/>
        </w:rPr>
        <w:t>training</w:t>
      </w:r>
    </w:p>
    <w:p>
      <w:pPr>
        <w:pStyle w:val="BodyText"/>
        <w:spacing w:before="2"/>
      </w:pPr>
    </w:p>
    <w:p>
      <w:pPr>
        <w:pStyle w:val="Heading2"/>
        <w:numPr>
          <w:ilvl w:val="1"/>
          <w:numId w:val="1"/>
        </w:numPr>
        <w:tabs>
          <w:tab w:pos="443" w:val="left" w:leader="none"/>
        </w:tabs>
        <w:spacing w:line="252" w:lineRule="exact" w:before="0" w:after="0"/>
        <w:ind w:left="443" w:right="0" w:hanging="331"/>
        <w:jc w:val="left"/>
      </w:pPr>
      <w:r>
        <w:rPr/>
        <w:t>Appropriate</w:t>
      </w:r>
      <w:r>
        <w:rPr>
          <w:spacing w:val="-7"/>
        </w:rPr>
        <w:t> </w:t>
      </w:r>
      <w:r>
        <w:rPr/>
        <w:t>Laboratory</w:t>
      </w:r>
      <w:r>
        <w:rPr>
          <w:spacing w:val="-6"/>
        </w:rPr>
        <w:t> </w:t>
      </w:r>
      <w:r>
        <w:rPr/>
        <w:t>Facilities</w:t>
      </w:r>
      <w:r>
        <w:rPr>
          <w:spacing w:val="-6"/>
        </w:rPr>
        <w:t> </w:t>
      </w:r>
      <w:r>
        <w:rPr/>
        <w:t>for</w:t>
      </w:r>
      <w:r>
        <w:rPr>
          <w:spacing w:val="-2"/>
        </w:rPr>
        <w:t> </w:t>
      </w:r>
      <w:r>
        <w:rPr/>
        <w:t>Taking</w:t>
      </w:r>
      <w:r>
        <w:rPr>
          <w:spacing w:val="-4"/>
        </w:rPr>
        <w:t> </w:t>
      </w:r>
      <w:r>
        <w:rPr/>
        <w:t>Venous</w:t>
      </w:r>
      <w:r>
        <w:rPr>
          <w:spacing w:val="-6"/>
        </w:rPr>
        <w:t> </w:t>
      </w:r>
      <w:r>
        <w:rPr/>
        <w:t>Blood</w:t>
      </w:r>
      <w:r>
        <w:rPr>
          <w:spacing w:val="-4"/>
        </w:rPr>
        <w:t> </w:t>
      </w:r>
      <w:r>
        <w:rPr>
          <w:spacing w:val="-2"/>
        </w:rPr>
        <w:t>Samples</w:t>
      </w:r>
    </w:p>
    <w:p>
      <w:pPr>
        <w:pStyle w:val="BodyText"/>
        <w:ind w:left="112"/>
      </w:pPr>
      <w:r>
        <w:rPr/>
        <w:t>Appropriate</w:t>
      </w:r>
      <w:r>
        <w:rPr>
          <w:spacing w:val="-3"/>
        </w:rPr>
        <w:t> </w:t>
      </w:r>
      <w:r>
        <w:rPr/>
        <w:t>laboratory</w:t>
      </w:r>
      <w:r>
        <w:rPr>
          <w:spacing w:val="-4"/>
        </w:rPr>
        <w:t> </w:t>
      </w:r>
      <w:r>
        <w:rPr/>
        <w:t>facilities</w:t>
      </w:r>
      <w:r>
        <w:rPr>
          <w:spacing w:val="-2"/>
        </w:rPr>
        <w:t> </w:t>
      </w:r>
      <w:r>
        <w:rPr/>
        <w:t>contain</w:t>
      </w:r>
      <w:r>
        <w:rPr>
          <w:spacing w:val="-5"/>
        </w:rPr>
        <w:t> </w:t>
      </w:r>
      <w:r>
        <w:rPr/>
        <w:t>the</w:t>
      </w:r>
      <w:r>
        <w:rPr>
          <w:spacing w:val="-4"/>
        </w:rPr>
        <w:t> </w:t>
      </w:r>
      <w:r>
        <w:rPr/>
        <w:t>required</w:t>
      </w:r>
      <w:r>
        <w:rPr>
          <w:spacing w:val="-2"/>
        </w:rPr>
        <w:t> </w:t>
      </w:r>
      <w:r>
        <w:rPr/>
        <w:t>levels</w:t>
      </w:r>
      <w:r>
        <w:rPr>
          <w:spacing w:val="-2"/>
        </w:rPr>
        <w:t> </w:t>
      </w:r>
      <w:r>
        <w:rPr/>
        <w:t>of</w:t>
      </w:r>
      <w:r>
        <w:rPr>
          <w:spacing w:val="-1"/>
        </w:rPr>
        <w:t> </w:t>
      </w:r>
      <w:r>
        <w:rPr/>
        <w:t>equipment,</w:t>
      </w:r>
      <w:r>
        <w:rPr>
          <w:spacing w:val="-5"/>
        </w:rPr>
        <w:t> </w:t>
      </w:r>
      <w:r>
        <w:rPr/>
        <w:t>staff</w:t>
      </w:r>
      <w:r>
        <w:rPr>
          <w:spacing w:val="-4"/>
        </w:rPr>
        <w:t> </w:t>
      </w:r>
      <w:r>
        <w:rPr/>
        <w:t>and</w:t>
      </w:r>
      <w:r>
        <w:rPr>
          <w:spacing w:val="-4"/>
        </w:rPr>
        <w:t> </w:t>
      </w:r>
      <w:r>
        <w:rPr/>
        <w:t>services to</w:t>
      </w:r>
      <w:r>
        <w:rPr>
          <w:spacing w:val="-2"/>
        </w:rPr>
        <w:t> </w:t>
      </w:r>
      <w:r>
        <w:rPr/>
        <w:t>ensure</w:t>
      </w:r>
      <w:r>
        <w:rPr>
          <w:spacing w:val="-4"/>
        </w:rPr>
        <w:t> </w:t>
      </w:r>
      <w:r>
        <w:rPr/>
        <w:t>the procedures conform to the SOP and participant safety is guaranteed. Specific equipment includes:</w:t>
      </w:r>
    </w:p>
    <w:p>
      <w:pPr>
        <w:pStyle w:val="BodyText"/>
        <w:spacing w:before="10"/>
        <w:rPr>
          <w:sz w:val="21"/>
        </w:rPr>
      </w:pPr>
    </w:p>
    <w:p>
      <w:pPr>
        <w:pStyle w:val="BodyText"/>
        <w:spacing w:before="1"/>
        <w:ind w:left="112"/>
      </w:pPr>
      <w:r>
        <w:rPr>
          <w:spacing w:val="-2"/>
          <w:u w:val="single"/>
        </w:rPr>
        <w:t>Equipment</w:t>
      </w:r>
    </w:p>
    <w:p>
      <w:pPr>
        <w:pStyle w:val="BodyText"/>
        <w:spacing w:before="1"/>
        <w:ind w:left="112" w:right="717"/>
      </w:pPr>
      <w:r>
        <w:rPr/>
        <w:t>tourniquet,</w:t>
      </w:r>
      <w:r>
        <w:rPr>
          <w:spacing w:val="-5"/>
        </w:rPr>
        <w:t> </w:t>
      </w:r>
      <w:r>
        <w:rPr/>
        <w:t>latex</w:t>
      </w:r>
      <w:r>
        <w:rPr>
          <w:spacing w:val="-3"/>
        </w:rPr>
        <w:t> </w:t>
      </w:r>
      <w:r>
        <w:rPr/>
        <w:t>gloves,</w:t>
      </w:r>
      <w:r>
        <w:rPr>
          <w:spacing w:val="-3"/>
        </w:rPr>
        <w:t> </w:t>
      </w:r>
      <w:r>
        <w:rPr/>
        <w:t>vacutainers</w:t>
      </w:r>
      <w:r>
        <w:rPr>
          <w:spacing w:val="-2"/>
        </w:rPr>
        <w:t> </w:t>
      </w:r>
      <w:r>
        <w:rPr/>
        <w:t>(if</w:t>
      </w:r>
      <w:r>
        <w:rPr>
          <w:spacing w:val="-3"/>
        </w:rPr>
        <w:t> </w:t>
      </w:r>
      <w:r>
        <w:rPr/>
        <w:t>necessary),</w:t>
      </w:r>
      <w:r>
        <w:rPr>
          <w:spacing w:val="-3"/>
        </w:rPr>
        <w:t> </w:t>
      </w:r>
      <w:r>
        <w:rPr/>
        <w:t>sterile</w:t>
      </w:r>
      <w:r>
        <w:rPr>
          <w:spacing w:val="-2"/>
        </w:rPr>
        <w:t> </w:t>
      </w:r>
      <w:r>
        <w:rPr/>
        <w:t>needles</w:t>
      </w:r>
      <w:r>
        <w:rPr>
          <w:spacing w:val="-4"/>
        </w:rPr>
        <w:t> </w:t>
      </w:r>
      <w:r>
        <w:rPr/>
        <w:t>including</w:t>
      </w:r>
      <w:r>
        <w:rPr>
          <w:spacing w:val="-5"/>
        </w:rPr>
        <w:t> </w:t>
      </w:r>
      <w:r>
        <w:rPr/>
        <w:t>butterfly</w:t>
      </w:r>
      <w:r>
        <w:rPr>
          <w:spacing w:val="-5"/>
        </w:rPr>
        <w:t> </w:t>
      </w:r>
      <w:r>
        <w:rPr/>
        <w:t>needles,</w:t>
      </w:r>
      <w:r>
        <w:rPr>
          <w:spacing w:val="-3"/>
        </w:rPr>
        <w:t> </w:t>
      </w:r>
      <w:r>
        <w:rPr/>
        <w:t>cotton</w:t>
      </w:r>
      <w:r>
        <w:rPr>
          <w:spacing w:val="-3"/>
        </w:rPr>
        <w:t> </w:t>
      </w:r>
      <w:r>
        <w:rPr/>
        <w:t>wool, alcohol wipes, plasters, clean equipment trays and medical tape. The facility must have an appropriately private clinical room with clean, wipeable surfaces, in which phlebotomy can be performed and which contains a comfortable chair or bed for participants with a cushion/pillow/arm brace to support participants’ arms while blood is being drawn.</w:t>
      </w:r>
    </w:p>
    <w:p>
      <w:pPr>
        <w:pStyle w:val="BodyText"/>
        <w:spacing w:before="10"/>
        <w:rPr>
          <w:sz w:val="21"/>
        </w:rPr>
      </w:pPr>
    </w:p>
    <w:p>
      <w:pPr>
        <w:pStyle w:val="BodyText"/>
        <w:spacing w:before="1"/>
        <w:ind w:left="112"/>
      </w:pPr>
      <w:r>
        <w:rPr/>
        <w:t>Lastly,</w:t>
      </w:r>
      <w:r>
        <w:rPr>
          <w:spacing w:val="-2"/>
        </w:rPr>
        <w:t> </w:t>
      </w:r>
      <w:r>
        <w:rPr/>
        <w:t>basic</w:t>
      </w:r>
      <w:r>
        <w:rPr>
          <w:spacing w:val="-2"/>
        </w:rPr>
        <w:t> </w:t>
      </w:r>
      <w:r>
        <w:rPr/>
        <w:t>facilities</w:t>
      </w:r>
      <w:r>
        <w:rPr>
          <w:spacing w:val="-4"/>
        </w:rPr>
        <w:t> </w:t>
      </w:r>
      <w:r>
        <w:rPr/>
        <w:t>for</w:t>
      </w:r>
      <w:r>
        <w:rPr>
          <w:spacing w:val="-4"/>
        </w:rPr>
        <w:t> </w:t>
      </w:r>
      <w:r>
        <w:rPr/>
        <w:t>dealing</w:t>
      </w:r>
      <w:r>
        <w:rPr>
          <w:spacing w:val="-5"/>
        </w:rPr>
        <w:t> </w:t>
      </w:r>
      <w:r>
        <w:rPr/>
        <w:t>with</w:t>
      </w:r>
      <w:r>
        <w:rPr>
          <w:spacing w:val="-2"/>
        </w:rPr>
        <w:t> </w:t>
      </w:r>
      <w:r>
        <w:rPr/>
        <w:t>participants</w:t>
      </w:r>
      <w:r>
        <w:rPr>
          <w:spacing w:val="-2"/>
        </w:rPr>
        <w:t> </w:t>
      </w:r>
      <w:r>
        <w:rPr/>
        <w:t>who faint</w:t>
      </w:r>
      <w:r>
        <w:rPr>
          <w:spacing w:val="-4"/>
        </w:rPr>
        <w:t> </w:t>
      </w:r>
      <w:r>
        <w:rPr/>
        <w:t>(or</w:t>
      </w:r>
      <w:r>
        <w:rPr>
          <w:spacing w:val="-4"/>
        </w:rPr>
        <w:t> </w:t>
      </w:r>
      <w:r>
        <w:rPr/>
        <w:t>feel</w:t>
      </w:r>
      <w:r>
        <w:rPr>
          <w:spacing w:val="-4"/>
        </w:rPr>
        <w:t> </w:t>
      </w:r>
      <w:r>
        <w:rPr/>
        <w:t>faint)</w:t>
      </w:r>
      <w:r>
        <w:rPr>
          <w:spacing w:val="-2"/>
        </w:rPr>
        <w:t> </w:t>
      </w:r>
      <w:r>
        <w:rPr/>
        <w:t>during</w:t>
      </w:r>
      <w:r>
        <w:rPr>
          <w:spacing w:val="-5"/>
        </w:rPr>
        <w:t> </w:t>
      </w:r>
      <w:r>
        <w:rPr/>
        <w:t>phlebotomy</w:t>
      </w:r>
      <w:r>
        <w:rPr>
          <w:spacing w:val="-5"/>
        </w:rPr>
        <w:t> </w:t>
      </w:r>
      <w:r>
        <w:rPr/>
        <w:t>should</w:t>
      </w:r>
      <w:r>
        <w:rPr>
          <w:spacing w:val="-2"/>
        </w:rPr>
        <w:t> </w:t>
      </w:r>
      <w:r>
        <w:rPr/>
        <w:t>be provided—somewhere they can lie down (with their legs raised if necessary).</w:t>
      </w:r>
    </w:p>
    <w:p>
      <w:pPr>
        <w:pStyle w:val="BodyText"/>
        <w:spacing w:before="11"/>
        <w:rPr>
          <w:sz w:val="21"/>
        </w:rPr>
      </w:pPr>
    </w:p>
    <w:p>
      <w:pPr>
        <w:pStyle w:val="BodyText"/>
        <w:ind w:left="112"/>
      </w:pPr>
      <w:r>
        <w:rPr>
          <w:spacing w:val="-2"/>
          <w:u w:val="single"/>
        </w:rPr>
        <w:t>Staff</w:t>
      </w:r>
    </w:p>
    <w:p>
      <w:pPr>
        <w:pStyle w:val="BodyText"/>
        <w:spacing w:before="2"/>
        <w:ind w:left="112" w:right="535"/>
      </w:pPr>
      <w:r>
        <w:rPr/>
        <w:t>A</w:t>
      </w:r>
      <w:r>
        <w:rPr>
          <w:spacing w:val="-3"/>
        </w:rPr>
        <w:t> </w:t>
      </w:r>
      <w:r>
        <w:rPr/>
        <w:t>trained</w:t>
      </w:r>
      <w:r>
        <w:rPr>
          <w:spacing w:val="-3"/>
        </w:rPr>
        <w:t> </w:t>
      </w:r>
      <w:r>
        <w:rPr/>
        <w:t>phlebotomist will</w:t>
      </w:r>
      <w:r>
        <w:rPr>
          <w:spacing w:val="-3"/>
        </w:rPr>
        <w:t> </w:t>
      </w:r>
      <w:r>
        <w:rPr/>
        <w:t>perform</w:t>
      </w:r>
      <w:r>
        <w:rPr>
          <w:spacing w:val="-6"/>
        </w:rPr>
        <w:t> </w:t>
      </w:r>
      <w:r>
        <w:rPr/>
        <w:t>the</w:t>
      </w:r>
      <w:r>
        <w:rPr>
          <w:spacing w:val="-1"/>
        </w:rPr>
        <w:t> </w:t>
      </w:r>
      <w:r>
        <w:rPr/>
        <w:t>procedure.</w:t>
      </w:r>
      <w:r>
        <w:rPr>
          <w:spacing w:val="-4"/>
        </w:rPr>
        <w:t> </w:t>
      </w:r>
      <w:r>
        <w:rPr/>
        <w:t>There</w:t>
      </w:r>
      <w:r>
        <w:rPr>
          <w:spacing w:val="-2"/>
        </w:rPr>
        <w:t> </w:t>
      </w:r>
      <w:r>
        <w:rPr/>
        <w:t>must</w:t>
      </w:r>
      <w:r>
        <w:rPr>
          <w:spacing w:val="-1"/>
        </w:rPr>
        <w:t> </w:t>
      </w:r>
      <w:r>
        <w:rPr/>
        <w:t>always</w:t>
      </w:r>
      <w:r>
        <w:rPr>
          <w:spacing w:val="-2"/>
        </w:rPr>
        <w:t> </w:t>
      </w:r>
      <w:r>
        <w:rPr/>
        <w:t>be</w:t>
      </w:r>
      <w:r>
        <w:rPr>
          <w:spacing w:val="-2"/>
        </w:rPr>
        <w:t> </w:t>
      </w:r>
      <w:r>
        <w:rPr/>
        <w:t>at</w:t>
      </w:r>
      <w:r>
        <w:rPr>
          <w:spacing w:val="-1"/>
        </w:rPr>
        <w:t> </w:t>
      </w:r>
      <w:r>
        <w:rPr/>
        <w:t>least</w:t>
      </w:r>
      <w:r>
        <w:rPr>
          <w:spacing w:val="-4"/>
        </w:rPr>
        <w:t> </w:t>
      </w:r>
      <w:r>
        <w:rPr/>
        <w:t>one</w:t>
      </w:r>
      <w:r>
        <w:rPr>
          <w:spacing w:val="-2"/>
        </w:rPr>
        <w:t> </w:t>
      </w:r>
      <w:r>
        <w:rPr/>
        <w:t>other,</w:t>
      </w:r>
      <w:r>
        <w:rPr>
          <w:spacing w:val="-5"/>
        </w:rPr>
        <w:t> </w:t>
      </w:r>
      <w:r>
        <w:rPr/>
        <w:t>readily contactable, staff member within the building when phlebotomy is performed.</w:t>
      </w:r>
    </w:p>
    <w:p>
      <w:pPr>
        <w:pStyle w:val="BodyText"/>
        <w:spacing w:before="10"/>
        <w:rPr>
          <w:sz w:val="21"/>
        </w:rPr>
      </w:pPr>
    </w:p>
    <w:p>
      <w:pPr>
        <w:pStyle w:val="BodyText"/>
        <w:spacing w:line="252" w:lineRule="exact"/>
        <w:ind w:left="112"/>
      </w:pPr>
      <w:r>
        <w:rPr>
          <w:spacing w:val="-2"/>
          <w:u w:val="single"/>
        </w:rPr>
        <w:t>Services</w:t>
      </w:r>
    </w:p>
    <w:p>
      <w:pPr>
        <w:pStyle w:val="BodyText"/>
        <w:ind w:left="112" w:right="499"/>
      </w:pPr>
      <w:r>
        <w:rPr/>
        <w:t>An appropriate sharps disposal service and biohazard waste management system must be in place (i.e. there should be sharps disposal bins and biohazard waste bags available which are regularly checked and safely disposed of). The facility must have a needle stick policy in place, which includes a clear statement about who to contact in the event of a needle stick injury. There must also be an appropriate laboratory for processing</w:t>
      </w:r>
      <w:r>
        <w:rPr>
          <w:spacing w:val="-4"/>
        </w:rPr>
        <w:t> </w:t>
      </w:r>
      <w:r>
        <w:rPr/>
        <w:t>the</w:t>
      </w:r>
      <w:r>
        <w:rPr>
          <w:spacing w:val="-1"/>
        </w:rPr>
        <w:t> </w:t>
      </w:r>
      <w:r>
        <w:rPr/>
        <w:t>blood</w:t>
      </w:r>
      <w:r>
        <w:rPr>
          <w:spacing w:val="-4"/>
        </w:rPr>
        <w:t> </w:t>
      </w:r>
      <w:r>
        <w:rPr/>
        <w:t>samples,</w:t>
      </w:r>
      <w:r>
        <w:rPr>
          <w:spacing w:val="-1"/>
        </w:rPr>
        <w:t> </w:t>
      </w:r>
      <w:r>
        <w:rPr/>
        <w:t>or</w:t>
      </w:r>
      <w:r>
        <w:rPr>
          <w:spacing w:val="-3"/>
        </w:rPr>
        <w:t> </w:t>
      </w:r>
      <w:r>
        <w:rPr/>
        <w:t>an</w:t>
      </w:r>
      <w:r>
        <w:rPr>
          <w:spacing w:val="-1"/>
        </w:rPr>
        <w:t> </w:t>
      </w:r>
      <w:r>
        <w:rPr/>
        <w:t>established</w:t>
      </w:r>
      <w:r>
        <w:rPr>
          <w:spacing w:val="-1"/>
        </w:rPr>
        <w:t> </w:t>
      </w:r>
      <w:r>
        <w:rPr/>
        <w:t>safe system</w:t>
      </w:r>
      <w:r>
        <w:rPr>
          <w:spacing w:val="-5"/>
        </w:rPr>
        <w:t> </w:t>
      </w:r>
      <w:r>
        <w:rPr/>
        <w:t>for</w:t>
      </w:r>
      <w:r>
        <w:rPr>
          <w:spacing w:val="-3"/>
        </w:rPr>
        <w:t> </w:t>
      </w:r>
      <w:r>
        <w:rPr/>
        <w:t>transporting</w:t>
      </w:r>
      <w:r>
        <w:rPr>
          <w:spacing w:val="-2"/>
        </w:rPr>
        <w:t> </w:t>
      </w:r>
      <w:r>
        <w:rPr/>
        <w:t>the</w:t>
      </w:r>
      <w:r>
        <w:rPr>
          <w:spacing w:val="-3"/>
        </w:rPr>
        <w:t> </w:t>
      </w:r>
      <w:r>
        <w:rPr/>
        <w:t>samples</w:t>
      </w:r>
      <w:r>
        <w:rPr>
          <w:spacing w:val="-1"/>
        </w:rPr>
        <w:t> </w:t>
      </w:r>
      <w:r>
        <w:rPr/>
        <w:t>to</w:t>
      </w:r>
      <w:r>
        <w:rPr>
          <w:spacing w:val="-1"/>
        </w:rPr>
        <w:t> </w:t>
      </w:r>
      <w:r>
        <w:rPr/>
        <w:t>such</w:t>
      </w:r>
      <w:r>
        <w:rPr>
          <w:spacing w:val="-1"/>
        </w:rPr>
        <w:t> </w:t>
      </w:r>
      <w:r>
        <w:rPr/>
        <w:t>a</w:t>
      </w:r>
      <w:r>
        <w:rPr>
          <w:spacing w:val="-3"/>
        </w:rPr>
        <w:t> </w:t>
      </w:r>
      <w:r>
        <w:rPr/>
        <w:t>laboratory.</w:t>
      </w:r>
    </w:p>
    <w:p>
      <w:pPr>
        <w:pStyle w:val="BodyText"/>
        <w:spacing w:before="1"/>
      </w:pPr>
    </w:p>
    <w:p>
      <w:pPr>
        <w:pStyle w:val="Heading2"/>
        <w:numPr>
          <w:ilvl w:val="1"/>
          <w:numId w:val="1"/>
        </w:numPr>
        <w:tabs>
          <w:tab w:pos="443" w:val="left" w:leader="none"/>
        </w:tabs>
        <w:spacing w:line="240" w:lineRule="auto" w:before="0" w:after="0"/>
        <w:ind w:left="443" w:right="0" w:hanging="331"/>
        <w:jc w:val="left"/>
      </w:pPr>
      <w:r>
        <w:rPr/>
        <w:t>Collection</w:t>
      </w:r>
      <w:r>
        <w:rPr>
          <w:spacing w:val="-7"/>
        </w:rPr>
        <w:t> </w:t>
      </w:r>
      <w:r>
        <w:rPr/>
        <w:t>of</w:t>
      </w:r>
      <w:r>
        <w:rPr>
          <w:spacing w:val="-2"/>
        </w:rPr>
        <w:t> </w:t>
      </w:r>
      <w:r>
        <w:rPr/>
        <w:t>Urine</w:t>
      </w:r>
      <w:r>
        <w:rPr>
          <w:spacing w:val="-4"/>
        </w:rPr>
        <w:t> </w:t>
      </w:r>
      <w:r>
        <w:rPr/>
        <w:t>and/or</w:t>
      </w:r>
      <w:r>
        <w:rPr>
          <w:spacing w:val="-3"/>
        </w:rPr>
        <w:t> </w:t>
      </w:r>
      <w:r>
        <w:rPr/>
        <w:t>Saliva</w:t>
      </w:r>
      <w:r>
        <w:rPr>
          <w:spacing w:val="-4"/>
        </w:rPr>
        <w:t> </w:t>
      </w:r>
      <w:r>
        <w:rPr>
          <w:spacing w:val="-2"/>
        </w:rPr>
        <w:t>Samples</w:t>
      </w:r>
    </w:p>
    <w:p>
      <w:pPr>
        <w:spacing w:after="0" w:line="240" w:lineRule="auto"/>
        <w:jc w:val="left"/>
        <w:sectPr>
          <w:type w:val="continuous"/>
          <w:pgSz w:w="11910" w:h="16850"/>
          <w:pgMar w:header="0" w:footer="437" w:top="500" w:bottom="620" w:left="1020" w:right="640"/>
        </w:sectPr>
      </w:pPr>
    </w:p>
    <w:p>
      <w:pPr>
        <w:pStyle w:val="BodyText"/>
        <w:spacing w:before="65"/>
        <w:ind w:left="112" w:right="535"/>
      </w:pPr>
      <w:r>
        <w:rPr/>
        <w:t>Urine and/or saliva samples will be collected by the participant following explanation of the collection process</w:t>
      </w:r>
      <w:r>
        <w:rPr>
          <w:spacing w:val="-2"/>
        </w:rPr>
        <w:t> </w:t>
      </w:r>
      <w:r>
        <w:rPr/>
        <w:t>by</w:t>
      </w:r>
      <w:r>
        <w:rPr>
          <w:spacing w:val="-5"/>
        </w:rPr>
        <w:t> </w:t>
      </w:r>
      <w:r>
        <w:rPr/>
        <w:t>a</w:t>
      </w:r>
      <w:r>
        <w:rPr>
          <w:spacing w:val="-2"/>
        </w:rPr>
        <w:t> </w:t>
      </w:r>
      <w:r>
        <w:rPr/>
        <w:t>researcher.</w:t>
      </w:r>
      <w:r>
        <w:rPr>
          <w:spacing w:val="-5"/>
        </w:rPr>
        <w:t> </w:t>
      </w:r>
      <w:r>
        <w:rPr/>
        <w:t>Appropriate</w:t>
      </w:r>
      <w:r>
        <w:rPr>
          <w:spacing w:val="-4"/>
        </w:rPr>
        <w:t> </w:t>
      </w:r>
      <w:r>
        <w:rPr/>
        <w:t>equipment</w:t>
      </w:r>
      <w:r>
        <w:rPr>
          <w:spacing w:val="-2"/>
        </w:rPr>
        <w:t> </w:t>
      </w:r>
      <w:r>
        <w:rPr/>
        <w:t>must</w:t>
      </w:r>
      <w:r>
        <w:rPr>
          <w:spacing w:val="-2"/>
        </w:rPr>
        <w:t> </w:t>
      </w:r>
      <w:r>
        <w:rPr/>
        <w:t>be</w:t>
      </w:r>
      <w:r>
        <w:rPr>
          <w:spacing w:val="-2"/>
        </w:rPr>
        <w:t> </w:t>
      </w:r>
      <w:r>
        <w:rPr/>
        <w:t>provided</w:t>
      </w:r>
      <w:r>
        <w:rPr>
          <w:spacing w:val="-3"/>
        </w:rPr>
        <w:t> </w:t>
      </w:r>
      <w:r>
        <w:rPr/>
        <w:t>to</w:t>
      </w:r>
      <w:r>
        <w:rPr>
          <w:spacing w:val="-1"/>
        </w:rPr>
        <w:t> </w:t>
      </w:r>
      <w:r>
        <w:rPr/>
        <w:t>participants</w:t>
      </w:r>
      <w:r>
        <w:rPr>
          <w:spacing w:val="-2"/>
        </w:rPr>
        <w:t> </w:t>
      </w:r>
      <w:r>
        <w:rPr/>
        <w:t>(i.e.</w:t>
      </w:r>
      <w:r>
        <w:rPr>
          <w:spacing w:val="-3"/>
        </w:rPr>
        <w:t> </w:t>
      </w:r>
      <w:r>
        <w:rPr/>
        <w:t>sealable</w:t>
      </w:r>
      <w:r>
        <w:rPr>
          <w:spacing w:val="-4"/>
        </w:rPr>
        <w:t> </w:t>
      </w:r>
      <w:r>
        <w:rPr/>
        <w:t>containers</w:t>
      </w:r>
      <w:r>
        <w:rPr>
          <w:spacing w:val="-2"/>
        </w:rPr>
        <w:t> </w:t>
      </w:r>
      <w:r>
        <w:rPr/>
        <w:t>for urine samples or saliva collection tubes for saliva samples). Samples may be taken at the research site or</w:t>
      </w:r>
    </w:p>
    <w:p>
      <w:pPr>
        <w:pStyle w:val="BodyText"/>
        <w:ind w:left="112" w:right="535"/>
      </w:pPr>
      <w:r>
        <w:rPr/>
        <w:t>elsewhere</w:t>
      </w:r>
      <w:r>
        <w:rPr>
          <w:spacing w:val="-2"/>
        </w:rPr>
        <w:t> </w:t>
      </w:r>
      <w:r>
        <w:rPr/>
        <w:t>(e.g.</w:t>
      </w:r>
      <w:r>
        <w:rPr>
          <w:spacing w:val="-2"/>
        </w:rPr>
        <w:t> </w:t>
      </w:r>
      <w:r>
        <w:rPr/>
        <w:t>the</w:t>
      </w:r>
      <w:r>
        <w:rPr>
          <w:spacing w:val="-2"/>
        </w:rPr>
        <w:t> </w:t>
      </w:r>
      <w:r>
        <w:rPr/>
        <w:t>participant’s</w:t>
      </w:r>
      <w:r>
        <w:rPr>
          <w:spacing w:val="-2"/>
        </w:rPr>
        <w:t> </w:t>
      </w:r>
      <w:r>
        <w:rPr/>
        <w:t>home)</w:t>
      </w:r>
      <w:r>
        <w:rPr>
          <w:spacing w:val="-1"/>
        </w:rPr>
        <w:t> </w:t>
      </w:r>
      <w:r>
        <w:rPr/>
        <w:t>as</w:t>
      </w:r>
      <w:r>
        <w:rPr>
          <w:spacing w:val="-4"/>
        </w:rPr>
        <w:t> </w:t>
      </w:r>
      <w:r>
        <w:rPr/>
        <w:t>required</w:t>
      </w:r>
      <w:r>
        <w:rPr>
          <w:spacing w:val="-2"/>
        </w:rPr>
        <w:t> </w:t>
      </w:r>
      <w:r>
        <w:rPr/>
        <w:t>by</w:t>
      </w:r>
      <w:r>
        <w:rPr>
          <w:spacing w:val="-7"/>
        </w:rPr>
        <w:t> </w:t>
      </w:r>
      <w:r>
        <w:rPr/>
        <w:t>the</w:t>
      </w:r>
      <w:r>
        <w:rPr>
          <w:spacing w:val="-2"/>
        </w:rPr>
        <w:t> </w:t>
      </w:r>
      <w:r>
        <w:rPr/>
        <w:t>study.</w:t>
      </w:r>
      <w:r>
        <w:rPr>
          <w:spacing w:val="-2"/>
        </w:rPr>
        <w:t> </w:t>
      </w:r>
      <w:r>
        <w:rPr/>
        <w:t>In</w:t>
      </w:r>
      <w:r>
        <w:rPr>
          <w:spacing w:val="-2"/>
        </w:rPr>
        <w:t> </w:t>
      </w:r>
      <w:r>
        <w:rPr/>
        <w:t>studies</w:t>
      </w:r>
      <w:r>
        <w:rPr>
          <w:spacing w:val="-2"/>
        </w:rPr>
        <w:t> </w:t>
      </w:r>
      <w:r>
        <w:rPr/>
        <w:t>involving</w:t>
      </w:r>
      <w:r>
        <w:rPr>
          <w:spacing w:val="-5"/>
        </w:rPr>
        <w:t> </w:t>
      </w:r>
      <w:r>
        <w:rPr/>
        <w:t>the</w:t>
      </w:r>
      <w:r>
        <w:rPr>
          <w:spacing w:val="-2"/>
        </w:rPr>
        <w:t> </w:t>
      </w:r>
      <w:r>
        <w:rPr/>
        <w:t>transport</w:t>
      </w:r>
      <w:r>
        <w:rPr>
          <w:spacing w:val="-1"/>
        </w:rPr>
        <w:t> </w:t>
      </w:r>
      <w:r>
        <w:rPr/>
        <w:t>of</w:t>
      </w:r>
      <w:r>
        <w:rPr>
          <w:spacing w:val="-4"/>
        </w:rPr>
        <w:t> </w:t>
      </w:r>
      <w:r>
        <w:rPr/>
        <w:t>samples (e.g. samples taken in a participant’s home which must be transported to the research site) it is the Principal Investigator’s responsibility to ensure that this transport is done in line with regulations for the transport of hazardous materials.</w:t>
      </w:r>
    </w:p>
    <w:p>
      <w:pPr>
        <w:pStyle w:val="BodyText"/>
        <w:spacing w:before="11"/>
        <w:rPr>
          <w:sz w:val="21"/>
        </w:rPr>
      </w:pPr>
    </w:p>
    <w:p>
      <w:pPr>
        <w:pStyle w:val="Heading1"/>
        <w:numPr>
          <w:ilvl w:val="0"/>
          <w:numId w:val="1"/>
        </w:numPr>
        <w:tabs>
          <w:tab w:pos="332" w:val="left" w:leader="none"/>
        </w:tabs>
        <w:spacing w:line="252" w:lineRule="exact" w:before="0" w:after="0"/>
        <w:ind w:left="332" w:right="0" w:hanging="220"/>
        <w:jc w:val="left"/>
        <w:rPr>
          <w:b w:val="0"/>
        </w:rPr>
      </w:pPr>
      <w:r>
        <w:rPr/>
        <w:t>TRAINING</w:t>
      </w:r>
      <w:r>
        <w:rPr>
          <w:spacing w:val="-8"/>
        </w:rPr>
        <w:t> </w:t>
      </w:r>
      <w:r>
        <w:rPr/>
        <w:t>OF</w:t>
      </w:r>
      <w:r>
        <w:rPr>
          <w:spacing w:val="-6"/>
        </w:rPr>
        <w:t> </w:t>
      </w:r>
      <w:r>
        <w:rPr/>
        <w:t>RESEARCH</w:t>
      </w:r>
      <w:r>
        <w:rPr>
          <w:spacing w:val="-5"/>
        </w:rPr>
        <w:t> </w:t>
      </w:r>
      <w:r>
        <w:rPr>
          <w:spacing w:val="-4"/>
        </w:rPr>
        <w:t>STAFF</w:t>
      </w:r>
    </w:p>
    <w:p>
      <w:pPr>
        <w:pStyle w:val="BodyText"/>
        <w:ind w:left="112" w:right="547"/>
      </w:pPr>
      <w:r>
        <w:rPr/>
        <w:t>It is the responsibility of the study Principle Investigator to ensure that all researchers involved in collecting samples have been adequately trained in the procedures used to collect, handle, transport and store samples. Researchers who will take blood must have completed formal training in phlebotomy. This may have been during broader clinical training (e.g. doctors, nurses, trained phlebotomists) or, for non-clinical staff, the phlebotomy training course provided by various NHS Trusts or external agencies. As some of these courses involve training on mannequins, staff who complete them must only take blood from participants under direct</w:t>
      </w:r>
      <w:r>
        <w:rPr>
          <w:spacing w:val="-4"/>
        </w:rPr>
        <w:t> </w:t>
      </w:r>
      <w:r>
        <w:rPr/>
        <w:t>clinical</w:t>
      </w:r>
      <w:r>
        <w:rPr>
          <w:spacing w:val="-1"/>
        </w:rPr>
        <w:t> </w:t>
      </w:r>
      <w:r>
        <w:rPr/>
        <w:t>supervision</w:t>
      </w:r>
      <w:r>
        <w:rPr>
          <w:spacing w:val="-2"/>
        </w:rPr>
        <w:t> </w:t>
      </w:r>
      <w:r>
        <w:rPr/>
        <w:t>until</w:t>
      </w:r>
      <w:r>
        <w:rPr>
          <w:spacing w:val="-1"/>
        </w:rPr>
        <w:t> </w:t>
      </w:r>
      <w:r>
        <w:rPr/>
        <w:t>a</w:t>
      </w:r>
      <w:r>
        <w:rPr>
          <w:spacing w:val="-4"/>
        </w:rPr>
        <w:t> </w:t>
      </w:r>
      <w:r>
        <w:rPr/>
        <w:t>fully</w:t>
      </w:r>
      <w:r>
        <w:rPr>
          <w:spacing w:val="-5"/>
        </w:rPr>
        <w:t> </w:t>
      </w:r>
      <w:r>
        <w:rPr/>
        <w:t>trained</w:t>
      </w:r>
      <w:r>
        <w:rPr>
          <w:spacing w:val="-2"/>
        </w:rPr>
        <w:t> </w:t>
      </w:r>
      <w:r>
        <w:rPr/>
        <w:t>clinician</w:t>
      </w:r>
      <w:r>
        <w:rPr>
          <w:spacing w:val="-4"/>
        </w:rPr>
        <w:t> </w:t>
      </w:r>
      <w:r>
        <w:rPr/>
        <w:t>(i.e.</w:t>
      </w:r>
      <w:r>
        <w:rPr>
          <w:spacing w:val="-4"/>
        </w:rPr>
        <w:t> </w:t>
      </w:r>
      <w:r>
        <w:rPr/>
        <w:t>doctor, nurse,</w:t>
      </w:r>
      <w:r>
        <w:rPr>
          <w:spacing w:val="-2"/>
        </w:rPr>
        <w:t> </w:t>
      </w:r>
      <w:r>
        <w:rPr/>
        <w:t>phlebotomist)</w:t>
      </w:r>
      <w:r>
        <w:rPr>
          <w:spacing w:val="-2"/>
        </w:rPr>
        <w:t> </w:t>
      </w:r>
      <w:r>
        <w:rPr/>
        <w:t>is</w:t>
      </w:r>
      <w:r>
        <w:rPr>
          <w:spacing w:val="-4"/>
        </w:rPr>
        <w:t> </w:t>
      </w:r>
      <w:r>
        <w:rPr/>
        <w:t>satisfied</w:t>
      </w:r>
      <w:r>
        <w:rPr>
          <w:spacing w:val="-4"/>
        </w:rPr>
        <w:t> </w:t>
      </w:r>
      <w:r>
        <w:rPr/>
        <w:t>that</w:t>
      </w:r>
      <w:r>
        <w:rPr>
          <w:spacing w:val="-1"/>
        </w:rPr>
        <w:t> </w:t>
      </w:r>
      <w:r>
        <w:rPr/>
        <w:t>they may perform the procedure safely on their own. As participants may sometimes faint before, during or after the taking of blood, at least one member of staff (present in the building) must be trained in basic life support. Lastly all staff performing phlebotomy must have evidence of Hepatitis B immunity following immunization and be fully up to date with the standard vaccination schedule, including tetanus.</w:t>
      </w:r>
    </w:p>
    <w:p>
      <w:pPr>
        <w:pStyle w:val="BodyText"/>
      </w:pPr>
    </w:p>
    <w:p>
      <w:pPr>
        <w:pStyle w:val="Heading1"/>
        <w:numPr>
          <w:ilvl w:val="0"/>
          <w:numId w:val="1"/>
        </w:numPr>
        <w:tabs>
          <w:tab w:pos="387" w:val="left" w:leader="none"/>
        </w:tabs>
        <w:spacing w:line="240" w:lineRule="auto" w:before="0" w:after="0"/>
        <w:ind w:left="387" w:right="0" w:hanging="275"/>
        <w:jc w:val="left"/>
        <w:rPr>
          <w:b w:val="0"/>
        </w:rPr>
      </w:pPr>
      <w:r>
        <w:rPr>
          <w:spacing w:val="-2"/>
        </w:rPr>
        <w:t>PROCEDURES</w:t>
      </w:r>
    </w:p>
    <w:p>
      <w:pPr>
        <w:pStyle w:val="BodyText"/>
        <w:spacing w:before="2"/>
        <w:ind w:left="112" w:right="535"/>
      </w:pPr>
      <w:r>
        <w:rPr/>
        <w:t>All required equipment should be prepared prior to the procedure. Appropriate hand hygiene procedures should be adhered to (i.e. washing hands with soap). An appropriate, palpable vein is located, preferably at the</w:t>
      </w:r>
      <w:r>
        <w:rPr>
          <w:spacing w:val="-2"/>
        </w:rPr>
        <w:t> </w:t>
      </w:r>
      <w:r>
        <w:rPr/>
        <w:t>bend</w:t>
      </w:r>
      <w:r>
        <w:rPr>
          <w:spacing w:val="-2"/>
        </w:rPr>
        <w:t> </w:t>
      </w:r>
      <w:r>
        <w:rPr/>
        <w:t>of</w:t>
      </w:r>
      <w:r>
        <w:rPr>
          <w:spacing w:val="-2"/>
        </w:rPr>
        <w:t> </w:t>
      </w:r>
      <w:r>
        <w:rPr/>
        <w:t>the</w:t>
      </w:r>
      <w:r>
        <w:rPr>
          <w:spacing w:val="-2"/>
        </w:rPr>
        <w:t> </w:t>
      </w:r>
      <w:r>
        <w:rPr/>
        <w:t>elbow.</w:t>
      </w:r>
      <w:r>
        <w:rPr>
          <w:spacing w:val="-2"/>
        </w:rPr>
        <w:t> </w:t>
      </w:r>
      <w:r>
        <w:rPr/>
        <w:t>A</w:t>
      </w:r>
      <w:r>
        <w:rPr>
          <w:spacing w:val="-3"/>
        </w:rPr>
        <w:t> </w:t>
      </w:r>
      <w:r>
        <w:rPr/>
        <w:t>tourniquet</w:t>
      </w:r>
      <w:r>
        <w:rPr>
          <w:spacing w:val="-3"/>
        </w:rPr>
        <w:t> </w:t>
      </w:r>
      <w:r>
        <w:rPr/>
        <w:t>is</w:t>
      </w:r>
      <w:r>
        <w:rPr>
          <w:spacing w:val="-4"/>
        </w:rPr>
        <w:t> </w:t>
      </w:r>
      <w:r>
        <w:rPr/>
        <w:t>applied</w:t>
      </w:r>
      <w:r>
        <w:rPr>
          <w:spacing w:val="-2"/>
        </w:rPr>
        <w:t> </w:t>
      </w:r>
      <w:r>
        <w:rPr/>
        <w:t>~1-3</w:t>
      </w:r>
      <w:r>
        <w:rPr>
          <w:spacing w:val="-2"/>
        </w:rPr>
        <w:t> </w:t>
      </w:r>
      <w:r>
        <w:rPr/>
        <w:t>inches</w:t>
      </w:r>
      <w:r>
        <w:rPr>
          <w:spacing w:val="-2"/>
        </w:rPr>
        <w:t> </w:t>
      </w:r>
      <w:r>
        <w:rPr/>
        <w:t>above</w:t>
      </w:r>
      <w:r>
        <w:rPr>
          <w:spacing w:val="-2"/>
        </w:rPr>
        <w:t> </w:t>
      </w:r>
      <w:r>
        <w:rPr/>
        <w:t>the</w:t>
      </w:r>
      <w:r>
        <w:rPr>
          <w:spacing w:val="-2"/>
        </w:rPr>
        <w:t> </w:t>
      </w:r>
      <w:r>
        <w:rPr/>
        <w:t>selected</w:t>
      </w:r>
      <w:r>
        <w:rPr>
          <w:spacing w:val="-2"/>
        </w:rPr>
        <w:t> </w:t>
      </w:r>
      <w:r>
        <w:rPr/>
        <w:t>site.</w:t>
      </w:r>
      <w:r>
        <w:rPr>
          <w:spacing w:val="-4"/>
        </w:rPr>
        <w:t> </w:t>
      </w:r>
      <w:r>
        <w:rPr/>
        <w:t>The</w:t>
      </w:r>
      <w:r>
        <w:rPr>
          <w:spacing w:val="-2"/>
        </w:rPr>
        <w:t> </w:t>
      </w:r>
      <w:r>
        <w:rPr/>
        <w:t>participant</w:t>
      </w:r>
      <w:r>
        <w:rPr>
          <w:spacing w:val="-1"/>
        </w:rPr>
        <w:t> </w:t>
      </w:r>
      <w:r>
        <w:rPr/>
        <w:t>is</w:t>
      </w:r>
      <w:r>
        <w:rPr>
          <w:spacing w:val="-2"/>
        </w:rPr>
        <w:t> </w:t>
      </w:r>
      <w:r>
        <w:rPr/>
        <w:t>asked</w:t>
      </w:r>
      <w:r>
        <w:rPr>
          <w:spacing w:val="-2"/>
        </w:rPr>
        <w:t> </w:t>
      </w:r>
      <w:r>
        <w:rPr/>
        <w:t>to squeeze their fist a few times to increase the prominence of the vein. The site is disinfected with 70% isopropyl alcohol (alcohol wipe) and allowed to dry. The vein is anchored by holding the patients arm and placing the thumb below the venipuncture site. The vein is then swiftly entered with the needle at a small angle to the skin. The blood sample(s) is/are collected. The needle is removed AFTER releasing the tourniquet, and the participant is given a clean folded tissue or dry cotton wool ball to apply pressure to the site to reduce bruising. The participant is asked to keep their arm straight while doing this for a couple of minutes, or until bleeding at the puncture site has stopped. Needles will be disposed of in the sharps bin immediately after removing from the arm. Any other potentially contaminated materials, including tissues and gloves, are disposed of in the appropriate way (sharps bin or biohazard waste bag). After finishing the procedure, hands are washed.</w:t>
      </w:r>
    </w:p>
    <w:p>
      <w:pPr>
        <w:pStyle w:val="BodyText"/>
        <w:spacing w:before="3"/>
      </w:pPr>
    </w:p>
    <w:p>
      <w:pPr>
        <w:pStyle w:val="Heading1"/>
        <w:numPr>
          <w:ilvl w:val="0"/>
          <w:numId w:val="1"/>
        </w:numPr>
        <w:tabs>
          <w:tab w:pos="332" w:val="left" w:leader="none"/>
        </w:tabs>
        <w:spacing w:line="240" w:lineRule="auto" w:before="0" w:after="0"/>
        <w:ind w:left="112" w:right="844" w:firstLine="0"/>
        <w:jc w:val="left"/>
      </w:pPr>
      <w:r>
        <w:rPr/>
        <w:t>POTENTIAL</w:t>
      </w:r>
      <w:r>
        <w:rPr>
          <w:spacing w:val="-5"/>
        </w:rPr>
        <w:t> </w:t>
      </w:r>
      <w:r>
        <w:rPr/>
        <w:t>RISKS</w:t>
      </w:r>
      <w:r>
        <w:rPr>
          <w:spacing w:val="-4"/>
        </w:rPr>
        <w:t> </w:t>
      </w:r>
      <w:r>
        <w:rPr/>
        <w:t>TO</w:t>
      </w:r>
      <w:r>
        <w:rPr>
          <w:spacing w:val="-5"/>
        </w:rPr>
        <w:t> </w:t>
      </w:r>
      <w:r>
        <w:rPr/>
        <w:t>PARTICIPANTS/RESEARCHERS/OTHERS</w:t>
      </w:r>
      <w:r>
        <w:rPr>
          <w:spacing w:val="-4"/>
        </w:rPr>
        <w:t> </w:t>
      </w:r>
      <w:r>
        <w:rPr/>
        <w:t>AND</w:t>
      </w:r>
      <w:r>
        <w:rPr>
          <w:spacing w:val="-5"/>
        </w:rPr>
        <w:t> </w:t>
      </w:r>
      <w:r>
        <w:rPr/>
        <w:t>WHAT</w:t>
      </w:r>
      <w:r>
        <w:rPr>
          <w:spacing w:val="-5"/>
        </w:rPr>
        <w:t> </w:t>
      </w:r>
      <w:r>
        <w:rPr/>
        <w:t>WILL</w:t>
      </w:r>
      <w:r>
        <w:rPr>
          <w:spacing w:val="-7"/>
        </w:rPr>
        <w:t> </w:t>
      </w:r>
      <w:r>
        <w:rPr/>
        <w:t>BE DONE TO MINIMISE THE RISKS</w:t>
      </w:r>
    </w:p>
    <w:p>
      <w:pPr>
        <w:pStyle w:val="BodyText"/>
        <w:spacing w:before="6"/>
        <w:rPr>
          <w:b/>
          <w:sz w:val="21"/>
        </w:rPr>
      </w:pPr>
    </w:p>
    <w:p>
      <w:pPr>
        <w:pStyle w:val="Heading2"/>
        <w:numPr>
          <w:ilvl w:val="1"/>
          <w:numId w:val="3"/>
        </w:numPr>
        <w:tabs>
          <w:tab w:pos="443" w:val="left" w:leader="none"/>
        </w:tabs>
        <w:spacing w:line="240" w:lineRule="auto" w:before="0" w:after="0"/>
        <w:ind w:left="443" w:right="0" w:hanging="331"/>
        <w:jc w:val="left"/>
      </w:pPr>
      <w:r>
        <w:rPr/>
        <w:t>Risks</w:t>
      </w:r>
      <w:r>
        <w:rPr>
          <w:spacing w:val="-3"/>
        </w:rPr>
        <w:t> </w:t>
      </w:r>
      <w:r>
        <w:rPr/>
        <w:t>to</w:t>
      </w:r>
      <w:r>
        <w:rPr>
          <w:spacing w:val="-1"/>
        </w:rPr>
        <w:t> </w:t>
      </w:r>
      <w:r>
        <w:rPr>
          <w:spacing w:val="-2"/>
        </w:rPr>
        <w:t>participants</w:t>
      </w:r>
    </w:p>
    <w:p>
      <w:pPr>
        <w:pStyle w:val="BodyText"/>
        <w:spacing w:before="2"/>
        <w:ind w:left="112" w:right="535"/>
      </w:pPr>
      <w:r>
        <w:rPr/>
        <w:t>Common risks associated with phlebotomy are pain during the procedure and bruising (with associated pain afterwards).</w:t>
      </w:r>
      <w:r>
        <w:rPr>
          <w:spacing w:val="-5"/>
        </w:rPr>
        <w:t> </w:t>
      </w:r>
      <w:r>
        <w:rPr/>
        <w:t>These</w:t>
      </w:r>
      <w:r>
        <w:rPr>
          <w:spacing w:val="-2"/>
        </w:rPr>
        <w:t> </w:t>
      </w:r>
      <w:r>
        <w:rPr/>
        <w:t>risks</w:t>
      </w:r>
      <w:r>
        <w:rPr>
          <w:spacing w:val="-2"/>
        </w:rPr>
        <w:t> </w:t>
      </w:r>
      <w:r>
        <w:rPr/>
        <w:t>will be</w:t>
      </w:r>
      <w:r>
        <w:rPr>
          <w:spacing w:val="-2"/>
        </w:rPr>
        <w:t> </w:t>
      </w:r>
      <w:r>
        <w:rPr/>
        <w:t>minimised</w:t>
      </w:r>
      <w:r>
        <w:rPr>
          <w:spacing w:val="-2"/>
        </w:rPr>
        <w:t> </w:t>
      </w:r>
      <w:r>
        <w:rPr/>
        <w:t>by</w:t>
      </w:r>
      <w:r>
        <w:rPr>
          <w:spacing w:val="-5"/>
        </w:rPr>
        <w:t> </w:t>
      </w:r>
      <w:r>
        <w:rPr/>
        <w:t>ensuring</w:t>
      </w:r>
      <w:r>
        <w:rPr>
          <w:spacing w:val="-5"/>
        </w:rPr>
        <w:t> </w:t>
      </w:r>
      <w:r>
        <w:rPr/>
        <w:t>that</w:t>
      </w:r>
      <w:r>
        <w:rPr>
          <w:spacing w:val="-1"/>
        </w:rPr>
        <w:t> </w:t>
      </w:r>
      <w:r>
        <w:rPr/>
        <w:t>all</w:t>
      </w:r>
      <w:r>
        <w:rPr>
          <w:spacing w:val="-1"/>
        </w:rPr>
        <w:t> </w:t>
      </w:r>
      <w:r>
        <w:rPr/>
        <w:t>staff</w:t>
      </w:r>
      <w:r>
        <w:rPr>
          <w:spacing w:val="-4"/>
        </w:rPr>
        <w:t> </w:t>
      </w:r>
      <w:r>
        <w:rPr/>
        <w:t>are</w:t>
      </w:r>
      <w:r>
        <w:rPr>
          <w:spacing w:val="-4"/>
        </w:rPr>
        <w:t> </w:t>
      </w:r>
      <w:r>
        <w:rPr/>
        <w:t>fully</w:t>
      </w:r>
      <w:r>
        <w:rPr>
          <w:spacing w:val="-5"/>
        </w:rPr>
        <w:t> </w:t>
      </w:r>
      <w:r>
        <w:rPr/>
        <w:t>trained</w:t>
      </w:r>
      <w:r>
        <w:rPr>
          <w:spacing w:val="-2"/>
        </w:rPr>
        <w:t> </w:t>
      </w:r>
      <w:r>
        <w:rPr/>
        <w:t>in</w:t>
      </w:r>
      <w:r>
        <w:rPr>
          <w:spacing w:val="-2"/>
        </w:rPr>
        <w:t> </w:t>
      </w:r>
      <w:r>
        <w:rPr/>
        <w:t>phlebotomy.</w:t>
      </w:r>
      <w:r>
        <w:rPr>
          <w:spacing w:val="-2"/>
        </w:rPr>
        <w:t> </w:t>
      </w:r>
      <w:r>
        <w:rPr/>
        <w:t>Bruising after the event will also be reduced by promptly applying pressure on the puncture site after the needle is withdrawn. All participants will be fully informed about these risks in the Participant Information Sheet.</w:t>
      </w:r>
    </w:p>
    <w:p>
      <w:pPr>
        <w:pStyle w:val="BodyText"/>
        <w:spacing w:before="1"/>
        <w:ind w:left="112" w:right="535"/>
      </w:pPr>
      <w:r>
        <w:rPr/>
        <w:t>The</w:t>
      </w:r>
      <w:r>
        <w:rPr>
          <w:spacing w:val="-4"/>
        </w:rPr>
        <w:t> </w:t>
      </w:r>
      <w:r>
        <w:rPr/>
        <w:t>worry</w:t>
      </w:r>
      <w:r>
        <w:rPr>
          <w:spacing w:val="-5"/>
        </w:rPr>
        <w:t> </w:t>
      </w:r>
      <w:r>
        <w:rPr/>
        <w:t>associated</w:t>
      </w:r>
      <w:r>
        <w:rPr>
          <w:spacing w:val="-2"/>
        </w:rPr>
        <w:t> </w:t>
      </w:r>
      <w:r>
        <w:rPr/>
        <w:t>with</w:t>
      </w:r>
      <w:r>
        <w:rPr>
          <w:spacing w:val="-5"/>
        </w:rPr>
        <w:t> </w:t>
      </w:r>
      <w:r>
        <w:rPr/>
        <w:t>taking</w:t>
      </w:r>
      <w:r>
        <w:rPr>
          <w:spacing w:val="-5"/>
        </w:rPr>
        <w:t> </w:t>
      </w:r>
      <w:r>
        <w:rPr/>
        <w:t>blood</w:t>
      </w:r>
      <w:r>
        <w:rPr>
          <w:spacing w:val="-2"/>
        </w:rPr>
        <w:t> </w:t>
      </w:r>
      <w:r>
        <w:rPr/>
        <w:t>may</w:t>
      </w:r>
      <w:r>
        <w:rPr>
          <w:spacing w:val="-4"/>
        </w:rPr>
        <w:t> </w:t>
      </w:r>
      <w:r>
        <w:rPr/>
        <w:t>cause</w:t>
      </w:r>
      <w:r>
        <w:rPr>
          <w:spacing w:val="-2"/>
        </w:rPr>
        <w:t> </w:t>
      </w:r>
      <w:r>
        <w:rPr/>
        <w:t>some</w:t>
      </w:r>
      <w:r>
        <w:rPr>
          <w:spacing w:val="-2"/>
        </w:rPr>
        <w:t> </w:t>
      </w:r>
      <w:r>
        <w:rPr/>
        <w:t>participants</w:t>
      </w:r>
      <w:r>
        <w:rPr>
          <w:spacing w:val="-2"/>
        </w:rPr>
        <w:t> </w:t>
      </w:r>
      <w:r>
        <w:rPr/>
        <w:t>to</w:t>
      </w:r>
      <w:r>
        <w:rPr>
          <w:spacing w:val="-2"/>
        </w:rPr>
        <w:t> </w:t>
      </w:r>
      <w:r>
        <w:rPr/>
        <w:t>feel</w:t>
      </w:r>
      <w:r>
        <w:rPr>
          <w:spacing w:val="-1"/>
        </w:rPr>
        <w:t> </w:t>
      </w:r>
      <w:r>
        <w:rPr/>
        <w:t>unwell</w:t>
      </w:r>
      <w:r>
        <w:rPr>
          <w:spacing w:val="-4"/>
        </w:rPr>
        <w:t> </w:t>
      </w:r>
      <w:r>
        <w:rPr/>
        <w:t>or</w:t>
      </w:r>
      <w:r>
        <w:rPr>
          <w:spacing w:val="-2"/>
        </w:rPr>
        <w:t> </w:t>
      </w:r>
      <w:r>
        <w:rPr/>
        <w:t>faint</w:t>
      </w:r>
      <w:r>
        <w:rPr>
          <w:spacing w:val="-1"/>
        </w:rPr>
        <w:t> </w:t>
      </w:r>
      <w:r>
        <w:rPr/>
        <w:t>before,</w:t>
      </w:r>
      <w:r>
        <w:rPr>
          <w:spacing w:val="-2"/>
        </w:rPr>
        <w:t> </w:t>
      </w:r>
      <w:r>
        <w:rPr/>
        <w:t>during</w:t>
      </w:r>
      <w:r>
        <w:rPr>
          <w:spacing w:val="-5"/>
        </w:rPr>
        <w:t> </w:t>
      </w:r>
      <w:r>
        <w:rPr/>
        <w:t>or after the procedure. An adequately equipped facility for performing the procedure (see above) and having a staff member trained in basic life support will reduce these risks.</w:t>
      </w:r>
    </w:p>
    <w:p>
      <w:pPr>
        <w:pStyle w:val="BodyText"/>
        <w:spacing w:before="10"/>
        <w:rPr>
          <w:sz w:val="21"/>
        </w:rPr>
      </w:pPr>
    </w:p>
    <w:p>
      <w:pPr>
        <w:pStyle w:val="BodyText"/>
        <w:ind w:left="112" w:right="717"/>
      </w:pPr>
      <w:r>
        <w:rPr/>
        <w:t>Although phlebotomy is a very safe procedure, it does create a puncture wound on the skin that may very rarely lead to infection around the puncture site. Ensuring strict hygiene during the procedure and not recruiting participants who are at increased risk of infection will minimize this risk. In the event that a participant</w:t>
      </w:r>
      <w:r>
        <w:rPr>
          <w:spacing w:val="-4"/>
        </w:rPr>
        <w:t> </w:t>
      </w:r>
      <w:r>
        <w:rPr/>
        <w:t>reports</w:t>
      </w:r>
      <w:r>
        <w:rPr>
          <w:spacing w:val="-3"/>
        </w:rPr>
        <w:t> </w:t>
      </w:r>
      <w:r>
        <w:rPr/>
        <w:t>symptoms</w:t>
      </w:r>
      <w:r>
        <w:rPr>
          <w:spacing w:val="-3"/>
        </w:rPr>
        <w:t> </w:t>
      </w:r>
      <w:r>
        <w:rPr/>
        <w:t>of</w:t>
      </w:r>
      <w:r>
        <w:rPr>
          <w:spacing w:val="-2"/>
        </w:rPr>
        <w:t> </w:t>
      </w:r>
      <w:r>
        <w:rPr/>
        <w:t>an</w:t>
      </w:r>
      <w:r>
        <w:rPr>
          <w:spacing w:val="-3"/>
        </w:rPr>
        <w:t> </w:t>
      </w:r>
      <w:r>
        <w:rPr/>
        <w:t>infection</w:t>
      </w:r>
      <w:r>
        <w:rPr>
          <w:spacing w:val="-3"/>
        </w:rPr>
        <w:t> </w:t>
      </w:r>
      <w:r>
        <w:rPr/>
        <w:t>(local</w:t>
      </w:r>
      <w:r>
        <w:rPr>
          <w:spacing w:val="-2"/>
        </w:rPr>
        <w:t> </w:t>
      </w:r>
      <w:r>
        <w:rPr/>
        <w:t>redness,</w:t>
      </w:r>
      <w:r>
        <w:rPr>
          <w:spacing w:val="-4"/>
        </w:rPr>
        <w:t> </w:t>
      </w:r>
      <w:r>
        <w:rPr/>
        <w:t>swelling,</w:t>
      </w:r>
      <w:r>
        <w:rPr>
          <w:spacing w:val="-3"/>
        </w:rPr>
        <w:t> </w:t>
      </w:r>
      <w:r>
        <w:rPr/>
        <w:t>pain</w:t>
      </w:r>
      <w:r>
        <w:rPr>
          <w:spacing w:val="-3"/>
        </w:rPr>
        <w:t> </w:t>
      </w:r>
      <w:r>
        <w:rPr/>
        <w:t>or</w:t>
      </w:r>
      <w:r>
        <w:rPr>
          <w:spacing w:val="-3"/>
        </w:rPr>
        <w:t> </w:t>
      </w:r>
      <w:r>
        <w:rPr/>
        <w:t>discharge</w:t>
      </w:r>
      <w:r>
        <w:rPr>
          <w:spacing w:val="-3"/>
        </w:rPr>
        <w:t> </w:t>
      </w:r>
      <w:r>
        <w:rPr/>
        <w:t>of</w:t>
      </w:r>
      <w:r>
        <w:rPr>
          <w:spacing w:val="-4"/>
        </w:rPr>
        <w:t> </w:t>
      </w:r>
      <w:r>
        <w:rPr/>
        <w:t>pus)</w:t>
      </w:r>
      <w:r>
        <w:rPr>
          <w:spacing w:val="-3"/>
        </w:rPr>
        <w:t> </w:t>
      </w:r>
      <w:r>
        <w:rPr/>
        <w:t>they</w:t>
      </w:r>
      <w:r>
        <w:rPr>
          <w:spacing w:val="-4"/>
        </w:rPr>
        <w:t> </w:t>
      </w:r>
      <w:r>
        <w:rPr/>
        <w:t>should be referred to their GP or to A&amp;E urgently.</w:t>
      </w:r>
    </w:p>
    <w:p>
      <w:pPr>
        <w:pStyle w:val="BodyText"/>
        <w:spacing w:before="1"/>
      </w:pPr>
    </w:p>
    <w:p>
      <w:pPr>
        <w:pStyle w:val="BodyText"/>
        <w:spacing w:before="1"/>
        <w:ind w:left="112"/>
      </w:pPr>
      <w:r>
        <w:rPr/>
        <w:t>There</w:t>
      </w:r>
      <w:r>
        <w:rPr>
          <w:spacing w:val="-7"/>
        </w:rPr>
        <w:t> </w:t>
      </w:r>
      <w:r>
        <w:rPr/>
        <w:t>are</w:t>
      </w:r>
      <w:r>
        <w:rPr>
          <w:spacing w:val="-4"/>
        </w:rPr>
        <w:t> </w:t>
      </w:r>
      <w:r>
        <w:rPr/>
        <w:t>no</w:t>
      </w:r>
      <w:r>
        <w:rPr>
          <w:spacing w:val="-2"/>
        </w:rPr>
        <w:t> </w:t>
      </w:r>
      <w:r>
        <w:rPr/>
        <w:t>known</w:t>
      </w:r>
      <w:r>
        <w:rPr>
          <w:spacing w:val="-2"/>
        </w:rPr>
        <w:t> </w:t>
      </w:r>
      <w:r>
        <w:rPr/>
        <w:t>risks</w:t>
      </w:r>
      <w:r>
        <w:rPr>
          <w:spacing w:val="-3"/>
        </w:rPr>
        <w:t> </w:t>
      </w:r>
      <w:r>
        <w:rPr/>
        <w:t>of</w:t>
      </w:r>
      <w:r>
        <w:rPr>
          <w:spacing w:val="-2"/>
        </w:rPr>
        <w:t> </w:t>
      </w:r>
      <w:r>
        <w:rPr/>
        <w:t>saliva</w:t>
      </w:r>
      <w:r>
        <w:rPr>
          <w:spacing w:val="-2"/>
        </w:rPr>
        <w:t> </w:t>
      </w:r>
      <w:r>
        <w:rPr/>
        <w:t>or</w:t>
      </w:r>
      <w:r>
        <w:rPr>
          <w:spacing w:val="-4"/>
        </w:rPr>
        <w:t> </w:t>
      </w:r>
      <w:r>
        <w:rPr/>
        <w:t>urine</w:t>
      </w:r>
      <w:r>
        <w:rPr>
          <w:spacing w:val="-4"/>
        </w:rPr>
        <w:t> </w:t>
      </w:r>
      <w:r>
        <w:rPr/>
        <w:t>sampling</w:t>
      </w:r>
      <w:r>
        <w:rPr>
          <w:spacing w:val="-5"/>
        </w:rPr>
        <w:t> </w:t>
      </w:r>
      <w:r>
        <w:rPr/>
        <w:t>for</w:t>
      </w:r>
      <w:r>
        <w:rPr>
          <w:spacing w:val="-2"/>
        </w:rPr>
        <w:t> </w:t>
      </w:r>
      <w:r>
        <w:rPr/>
        <w:t>the</w:t>
      </w:r>
      <w:r>
        <w:rPr>
          <w:spacing w:val="-2"/>
        </w:rPr>
        <w:t> participant.</w:t>
      </w:r>
    </w:p>
    <w:p>
      <w:pPr>
        <w:pStyle w:val="BodyText"/>
        <w:spacing w:before="9"/>
        <w:rPr>
          <w:sz w:val="21"/>
        </w:rPr>
      </w:pPr>
    </w:p>
    <w:p>
      <w:pPr>
        <w:pStyle w:val="Heading2"/>
        <w:numPr>
          <w:ilvl w:val="1"/>
          <w:numId w:val="3"/>
        </w:numPr>
        <w:tabs>
          <w:tab w:pos="498" w:val="left" w:leader="none"/>
        </w:tabs>
        <w:spacing w:line="240" w:lineRule="auto" w:before="0" w:after="0"/>
        <w:ind w:left="498" w:right="0" w:hanging="386"/>
        <w:jc w:val="left"/>
      </w:pPr>
      <w:r>
        <w:rPr/>
        <w:t>Risk</w:t>
      </w:r>
      <w:r>
        <w:rPr>
          <w:spacing w:val="-7"/>
        </w:rPr>
        <w:t> </w:t>
      </w:r>
      <w:r>
        <w:rPr/>
        <w:t>to</w:t>
      </w:r>
      <w:r>
        <w:rPr>
          <w:spacing w:val="-5"/>
        </w:rPr>
        <w:t> </w:t>
      </w:r>
      <w:r>
        <w:rPr/>
        <w:t>Researchers/Other</w:t>
      </w:r>
      <w:r>
        <w:rPr>
          <w:spacing w:val="-4"/>
        </w:rPr>
        <w:t> Staff</w:t>
      </w:r>
    </w:p>
    <w:p>
      <w:pPr>
        <w:pStyle w:val="BodyText"/>
        <w:spacing w:before="2"/>
        <w:ind w:left="112" w:right="717"/>
      </w:pPr>
      <w:r>
        <w:rPr/>
        <w:t>Taking</w:t>
      </w:r>
      <w:r>
        <w:rPr>
          <w:spacing w:val="-3"/>
        </w:rPr>
        <w:t> </w:t>
      </w:r>
      <w:r>
        <w:rPr/>
        <w:t>venous</w:t>
      </w:r>
      <w:r>
        <w:rPr>
          <w:spacing w:val="-1"/>
        </w:rPr>
        <w:t> </w:t>
      </w:r>
      <w:r>
        <w:rPr/>
        <w:t>blood</w:t>
      </w:r>
      <w:r>
        <w:rPr>
          <w:spacing w:val="-1"/>
        </w:rPr>
        <w:t> </w:t>
      </w:r>
      <w:r>
        <w:rPr/>
        <w:t>samples carries</w:t>
      </w:r>
      <w:r>
        <w:rPr>
          <w:spacing w:val="-3"/>
        </w:rPr>
        <w:t> </w:t>
      </w:r>
      <w:r>
        <w:rPr/>
        <w:t>a</w:t>
      </w:r>
      <w:r>
        <w:rPr>
          <w:spacing w:val="-1"/>
        </w:rPr>
        <w:t> </w:t>
      </w:r>
      <w:r>
        <w:rPr/>
        <w:t>risk</w:t>
      </w:r>
      <w:r>
        <w:rPr>
          <w:spacing w:val="-3"/>
        </w:rPr>
        <w:t> </w:t>
      </w:r>
      <w:r>
        <w:rPr/>
        <w:t>of</w:t>
      </w:r>
      <w:r>
        <w:rPr>
          <w:spacing w:val="-1"/>
        </w:rPr>
        <w:t> </w:t>
      </w:r>
      <w:r>
        <w:rPr/>
        <w:t>needle</w:t>
      </w:r>
      <w:r>
        <w:rPr>
          <w:spacing w:val="-1"/>
        </w:rPr>
        <w:t> </w:t>
      </w:r>
      <w:r>
        <w:rPr/>
        <w:t>stick</w:t>
      </w:r>
      <w:r>
        <w:rPr>
          <w:spacing w:val="-3"/>
        </w:rPr>
        <w:t> </w:t>
      </w:r>
      <w:r>
        <w:rPr/>
        <w:t>injury</w:t>
      </w:r>
      <w:r>
        <w:rPr>
          <w:spacing w:val="-4"/>
        </w:rPr>
        <w:t> </w:t>
      </w:r>
      <w:r>
        <w:rPr/>
        <w:t>to</w:t>
      </w:r>
      <w:r>
        <w:rPr>
          <w:spacing w:val="-1"/>
        </w:rPr>
        <w:t> </w:t>
      </w:r>
      <w:r>
        <w:rPr/>
        <w:t>the researcher,</w:t>
      </w:r>
      <w:r>
        <w:rPr>
          <w:spacing w:val="-4"/>
        </w:rPr>
        <w:t> </w:t>
      </w:r>
      <w:r>
        <w:rPr/>
        <w:t>which</w:t>
      </w:r>
      <w:r>
        <w:rPr>
          <w:spacing w:val="-3"/>
        </w:rPr>
        <w:t> </w:t>
      </w:r>
      <w:r>
        <w:rPr/>
        <w:t>in</w:t>
      </w:r>
      <w:r>
        <w:rPr>
          <w:spacing w:val="-1"/>
        </w:rPr>
        <w:t> </w:t>
      </w:r>
      <w:r>
        <w:rPr/>
        <w:t>turn</w:t>
      </w:r>
      <w:r>
        <w:rPr>
          <w:spacing w:val="-4"/>
        </w:rPr>
        <w:t> </w:t>
      </w:r>
      <w:r>
        <w:rPr/>
        <w:t>carries</w:t>
      </w:r>
      <w:r>
        <w:rPr>
          <w:spacing w:val="-1"/>
        </w:rPr>
        <w:t> </w:t>
      </w:r>
      <w:r>
        <w:rPr/>
        <w:t>a risk</w:t>
      </w:r>
      <w:r>
        <w:rPr>
          <w:spacing w:val="-6"/>
        </w:rPr>
        <w:t> </w:t>
      </w:r>
      <w:r>
        <w:rPr/>
        <w:t>of</w:t>
      </w:r>
      <w:r>
        <w:rPr>
          <w:spacing w:val="-4"/>
        </w:rPr>
        <w:t> </w:t>
      </w:r>
      <w:r>
        <w:rPr/>
        <w:t>exposure</w:t>
      </w:r>
      <w:r>
        <w:rPr>
          <w:spacing w:val="-4"/>
        </w:rPr>
        <w:t> </w:t>
      </w:r>
      <w:r>
        <w:rPr/>
        <w:t>to</w:t>
      </w:r>
      <w:r>
        <w:rPr>
          <w:spacing w:val="-3"/>
        </w:rPr>
        <w:t> </w:t>
      </w:r>
      <w:r>
        <w:rPr/>
        <w:t>blood</w:t>
      </w:r>
      <w:r>
        <w:rPr>
          <w:spacing w:val="-5"/>
        </w:rPr>
        <w:t> </w:t>
      </w:r>
      <w:r>
        <w:rPr/>
        <w:t>borne</w:t>
      </w:r>
      <w:r>
        <w:rPr>
          <w:spacing w:val="-4"/>
        </w:rPr>
        <w:t> </w:t>
      </w:r>
      <w:r>
        <w:rPr/>
        <w:t>infections.</w:t>
      </w:r>
      <w:r>
        <w:rPr>
          <w:spacing w:val="-4"/>
        </w:rPr>
        <w:t> </w:t>
      </w:r>
      <w:r>
        <w:rPr/>
        <w:t>This</w:t>
      </w:r>
      <w:r>
        <w:rPr>
          <w:spacing w:val="-3"/>
        </w:rPr>
        <w:t> </w:t>
      </w:r>
      <w:r>
        <w:rPr/>
        <w:t>risk</w:t>
      </w:r>
      <w:r>
        <w:rPr>
          <w:spacing w:val="-4"/>
        </w:rPr>
        <w:t> </w:t>
      </w:r>
      <w:r>
        <w:rPr/>
        <w:t>will</w:t>
      </w:r>
      <w:r>
        <w:rPr>
          <w:spacing w:val="-1"/>
        </w:rPr>
        <w:t> </w:t>
      </w:r>
      <w:r>
        <w:rPr/>
        <w:t>be</w:t>
      </w:r>
      <w:r>
        <w:rPr>
          <w:spacing w:val="-3"/>
        </w:rPr>
        <w:t> </w:t>
      </w:r>
      <w:r>
        <w:rPr/>
        <w:t>minimised</w:t>
      </w:r>
      <w:r>
        <w:rPr>
          <w:spacing w:val="-2"/>
        </w:rPr>
        <w:t> </w:t>
      </w:r>
      <w:r>
        <w:rPr/>
        <w:t>by</w:t>
      </w:r>
      <w:r>
        <w:rPr>
          <w:spacing w:val="-5"/>
        </w:rPr>
        <w:t> </w:t>
      </w:r>
      <w:r>
        <w:rPr/>
        <w:t>a)</w:t>
      </w:r>
      <w:r>
        <w:rPr>
          <w:spacing w:val="-4"/>
        </w:rPr>
        <w:t> </w:t>
      </w:r>
      <w:r>
        <w:rPr/>
        <w:t>ensuring</w:t>
      </w:r>
      <w:r>
        <w:rPr>
          <w:spacing w:val="-5"/>
        </w:rPr>
        <w:t> </w:t>
      </w:r>
      <w:r>
        <w:rPr/>
        <w:t>staff</w:t>
      </w:r>
      <w:r>
        <w:rPr>
          <w:spacing w:val="-2"/>
        </w:rPr>
        <w:t> </w:t>
      </w:r>
      <w:r>
        <w:rPr/>
        <w:t>are</w:t>
      </w:r>
      <w:r>
        <w:rPr>
          <w:spacing w:val="-2"/>
        </w:rPr>
        <w:t> adequately</w:t>
      </w:r>
    </w:p>
    <w:p>
      <w:pPr>
        <w:spacing w:after="0"/>
        <w:sectPr>
          <w:pgSz w:w="11910" w:h="16850"/>
          <w:pgMar w:header="0" w:footer="437" w:top="780" w:bottom="620" w:left="1020" w:right="640"/>
        </w:sectPr>
      </w:pPr>
    </w:p>
    <w:p>
      <w:pPr>
        <w:pStyle w:val="BodyText"/>
        <w:spacing w:before="65"/>
        <w:ind w:left="112" w:right="535"/>
      </w:pPr>
      <w:r>
        <w:rPr/>
        <w:t>trained, b) ensuring staff have been vaccinated against, and show immunity to Hepatitis B. The risk of exposure</w:t>
      </w:r>
      <w:r>
        <w:rPr>
          <w:spacing w:val="-3"/>
        </w:rPr>
        <w:t> </w:t>
      </w:r>
      <w:r>
        <w:rPr/>
        <w:t>to</w:t>
      </w:r>
      <w:r>
        <w:rPr>
          <w:spacing w:val="-1"/>
        </w:rPr>
        <w:t> </w:t>
      </w:r>
      <w:r>
        <w:rPr/>
        <w:t>infection</w:t>
      </w:r>
      <w:r>
        <w:rPr>
          <w:spacing w:val="-4"/>
        </w:rPr>
        <w:t> </w:t>
      </w:r>
      <w:r>
        <w:rPr/>
        <w:t>is</w:t>
      </w:r>
      <w:r>
        <w:rPr>
          <w:spacing w:val="-3"/>
        </w:rPr>
        <w:t> </w:t>
      </w:r>
      <w:r>
        <w:rPr/>
        <w:t>increased</w:t>
      </w:r>
      <w:r>
        <w:rPr>
          <w:spacing w:val="-4"/>
        </w:rPr>
        <w:t> </w:t>
      </w:r>
      <w:r>
        <w:rPr/>
        <w:t>in all those</w:t>
      </w:r>
      <w:r>
        <w:rPr>
          <w:spacing w:val="-3"/>
        </w:rPr>
        <w:t> </w:t>
      </w:r>
      <w:r>
        <w:rPr/>
        <w:t>involved</w:t>
      </w:r>
      <w:r>
        <w:rPr>
          <w:spacing w:val="-1"/>
        </w:rPr>
        <w:t> </w:t>
      </w:r>
      <w:r>
        <w:rPr/>
        <w:t>in</w:t>
      </w:r>
      <w:r>
        <w:rPr>
          <w:spacing w:val="-1"/>
        </w:rPr>
        <w:t> </w:t>
      </w:r>
      <w:r>
        <w:rPr/>
        <w:t>the</w:t>
      </w:r>
      <w:r>
        <w:rPr>
          <w:spacing w:val="-3"/>
        </w:rPr>
        <w:t> </w:t>
      </w:r>
      <w:r>
        <w:rPr/>
        <w:t>collection,</w:t>
      </w:r>
      <w:r>
        <w:rPr>
          <w:spacing w:val="-4"/>
        </w:rPr>
        <w:t> </w:t>
      </w:r>
      <w:r>
        <w:rPr/>
        <w:t>transport,</w:t>
      </w:r>
      <w:r>
        <w:rPr>
          <w:spacing w:val="-4"/>
        </w:rPr>
        <w:t> </w:t>
      </w:r>
      <w:r>
        <w:rPr/>
        <w:t>storage</w:t>
      </w:r>
      <w:r>
        <w:rPr>
          <w:spacing w:val="-1"/>
        </w:rPr>
        <w:t> </w:t>
      </w:r>
      <w:r>
        <w:rPr/>
        <w:t>or</w:t>
      </w:r>
      <w:r>
        <w:rPr>
          <w:spacing w:val="-1"/>
        </w:rPr>
        <w:t> </w:t>
      </w:r>
      <w:r>
        <w:rPr/>
        <w:t>processing</w:t>
      </w:r>
      <w:r>
        <w:rPr>
          <w:spacing w:val="-4"/>
        </w:rPr>
        <w:t> </w:t>
      </w:r>
      <w:r>
        <w:rPr/>
        <w:t>of any biological material. This risk will be minimised by ensuring all staff involved in these procedures are adequately trained and that the appropriate equipment and facilities for the safe handling of samples and disposal of waste is provided.</w:t>
      </w:r>
    </w:p>
    <w:p>
      <w:pPr>
        <w:pStyle w:val="BodyText"/>
        <w:spacing w:before="4"/>
      </w:pPr>
    </w:p>
    <w:p>
      <w:pPr>
        <w:pStyle w:val="Heading1"/>
        <w:numPr>
          <w:ilvl w:val="0"/>
          <w:numId w:val="1"/>
        </w:numPr>
        <w:tabs>
          <w:tab w:pos="332" w:val="left" w:leader="none"/>
        </w:tabs>
        <w:spacing w:line="250" w:lineRule="exact" w:before="0" w:after="0"/>
        <w:ind w:left="332" w:right="0" w:hanging="220"/>
        <w:jc w:val="left"/>
      </w:pPr>
      <w:r>
        <w:rPr/>
        <w:t>METHODS</w:t>
      </w:r>
      <w:r>
        <w:rPr>
          <w:spacing w:val="-9"/>
        </w:rPr>
        <w:t> </w:t>
      </w:r>
      <w:r>
        <w:rPr/>
        <w:t>FOR</w:t>
      </w:r>
      <w:r>
        <w:rPr>
          <w:spacing w:val="-7"/>
        </w:rPr>
        <w:t> </w:t>
      </w:r>
      <w:r>
        <w:rPr/>
        <w:t>RECRUITING</w:t>
      </w:r>
      <w:r>
        <w:rPr>
          <w:spacing w:val="-7"/>
        </w:rPr>
        <w:t> </w:t>
      </w:r>
      <w:r>
        <w:rPr>
          <w:spacing w:val="-2"/>
        </w:rPr>
        <w:t>PARTICIPANTS</w:t>
      </w:r>
    </w:p>
    <w:p>
      <w:pPr>
        <w:pStyle w:val="BodyText"/>
        <w:spacing w:line="242" w:lineRule="auto"/>
        <w:ind w:left="112" w:right="535"/>
      </w:pPr>
      <w:r>
        <w:rPr/>
        <w:t>Potential</w:t>
      </w:r>
      <w:r>
        <w:rPr>
          <w:spacing w:val="-1"/>
        </w:rPr>
        <w:t> </w:t>
      </w:r>
      <w:r>
        <w:rPr/>
        <w:t>participants</w:t>
      </w:r>
      <w:r>
        <w:rPr>
          <w:spacing w:val="-2"/>
        </w:rPr>
        <w:t> </w:t>
      </w:r>
      <w:r>
        <w:rPr/>
        <w:t>will</w:t>
      </w:r>
      <w:r>
        <w:rPr>
          <w:spacing w:val="-1"/>
        </w:rPr>
        <w:t> </w:t>
      </w:r>
      <w:r>
        <w:rPr/>
        <w:t>be</w:t>
      </w:r>
      <w:r>
        <w:rPr>
          <w:spacing w:val="-2"/>
        </w:rPr>
        <w:t> </w:t>
      </w:r>
      <w:r>
        <w:rPr/>
        <w:t>recruited</w:t>
      </w:r>
      <w:r>
        <w:rPr>
          <w:spacing w:val="-2"/>
        </w:rPr>
        <w:t> </w:t>
      </w:r>
      <w:r>
        <w:rPr/>
        <w:t>as</w:t>
      </w:r>
      <w:r>
        <w:rPr>
          <w:spacing w:val="-4"/>
        </w:rPr>
        <w:t> </w:t>
      </w:r>
      <w:r>
        <w:rPr/>
        <w:t>per</w:t>
      </w:r>
      <w:r>
        <w:rPr>
          <w:spacing w:val="-4"/>
        </w:rPr>
        <w:t> </w:t>
      </w:r>
      <w:r>
        <w:rPr/>
        <w:t>existing</w:t>
      </w:r>
      <w:r>
        <w:rPr>
          <w:spacing w:val="-1"/>
        </w:rPr>
        <w:t> </w:t>
      </w:r>
      <w:r>
        <w:rPr/>
        <w:t>NICR guidelines</w:t>
      </w:r>
      <w:r>
        <w:rPr>
          <w:spacing w:val="-3"/>
        </w:rPr>
        <w:t> </w:t>
      </w:r>
      <w:r>
        <w:rPr/>
        <w:t>and</w:t>
      </w:r>
      <w:r>
        <w:rPr>
          <w:spacing w:val="-4"/>
        </w:rPr>
        <w:t> </w:t>
      </w:r>
      <w:r>
        <w:rPr/>
        <w:t>the</w:t>
      </w:r>
      <w:r>
        <w:rPr>
          <w:spacing w:val="-4"/>
        </w:rPr>
        <w:t> </w:t>
      </w:r>
      <w:r>
        <w:rPr/>
        <w:t>inclusion</w:t>
      </w:r>
      <w:r>
        <w:rPr>
          <w:spacing w:val="-5"/>
        </w:rPr>
        <w:t> </w:t>
      </w:r>
      <w:r>
        <w:rPr/>
        <w:t>and</w:t>
      </w:r>
      <w:r>
        <w:rPr>
          <w:spacing w:val="-2"/>
        </w:rPr>
        <w:t> </w:t>
      </w:r>
      <w:r>
        <w:rPr/>
        <w:t>exclusion criteria of the particular study.</w:t>
      </w:r>
    </w:p>
    <w:p>
      <w:pPr>
        <w:pStyle w:val="BodyText"/>
        <w:spacing w:before="10"/>
        <w:rPr>
          <w:sz w:val="21"/>
        </w:rPr>
      </w:pPr>
    </w:p>
    <w:p>
      <w:pPr>
        <w:pStyle w:val="Heading1"/>
        <w:numPr>
          <w:ilvl w:val="0"/>
          <w:numId w:val="1"/>
        </w:numPr>
        <w:tabs>
          <w:tab w:pos="332" w:val="left" w:leader="none"/>
        </w:tabs>
        <w:spacing w:line="250" w:lineRule="exact" w:before="0" w:after="0"/>
        <w:ind w:left="332" w:right="0" w:hanging="220"/>
        <w:jc w:val="left"/>
      </w:pPr>
      <w:r>
        <w:rPr/>
        <w:t>INFORMATION</w:t>
      </w:r>
      <w:r>
        <w:rPr>
          <w:spacing w:val="-10"/>
        </w:rPr>
        <w:t> </w:t>
      </w:r>
      <w:r>
        <w:rPr/>
        <w:t>PROVIDED</w:t>
      </w:r>
      <w:r>
        <w:rPr>
          <w:spacing w:val="-5"/>
        </w:rPr>
        <w:t> </w:t>
      </w:r>
      <w:r>
        <w:rPr/>
        <w:t>TO</w:t>
      </w:r>
      <w:r>
        <w:rPr>
          <w:spacing w:val="-4"/>
        </w:rPr>
        <w:t> </w:t>
      </w:r>
      <w:r>
        <w:rPr>
          <w:spacing w:val="-2"/>
        </w:rPr>
        <w:t>PARTICIPANTS</w:t>
      </w:r>
    </w:p>
    <w:p>
      <w:pPr>
        <w:pStyle w:val="BodyText"/>
        <w:ind w:left="112" w:right="539"/>
      </w:pPr>
      <w:r>
        <w:rPr/>
        <w:t>Participants should be fully informed of all procedures involved in the research study. For studies involving the taking of biological samples the Participant Information Sheet should describe the number and timing of the samples as well as a brief description of the reason for the sample(s). For blood samples, the volume to be taken must be stated. The PIS should also contain information about what will be done with the samples (i.e. whether they will be stored for any length of time, when they will be destroyed). The information sheet should include a statement that, before the sample is taken, consent will be sought to enable the researchers to</w:t>
      </w:r>
      <w:r>
        <w:rPr>
          <w:spacing w:val="-2"/>
        </w:rPr>
        <w:t> </w:t>
      </w:r>
      <w:r>
        <w:rPr/>
        <w:t>forward</w:t>
      </w:r>
      <w:r>
        <w:rPr>
          <w:spacing w:val="-2"/>
        </w:rPr>
        <w:t> </w:t>
      </w:r>
      <w:r>
        <w:rPr/>
        <w:t>the</w:t>
      </w:r>
      <w:r>
        <w:rPr>
          <w:spacing w:val="-2"/>
        </w:rPr>
        <w:t> </w:t>
      </w:r>
      <w:r>
        <w:rPr/>
        <w:t>results</w:t>
      </w:r>
      <w:r>
        <w:rPr>
          <w:spacing w:val="-4"/>
        </w:rPr>
        <w:t> </w:t>
      </w:r>
      <w:r>
        <w:rPr/>
        <w:t>to</w:t>
      </w:r>
      <w:r>
        <w:rPr>
          <w:spacing w:val="-5"/>
        </w:rPr>
        <w:t> </w:t>
      </w:r>
      <w:r>
        <w:rPr/>
        <w:t>the</w:t>
      </w:r>
      <w:r>
        <w:rPr>
          <w:spacing w:val="-4"/>
        </w:rPr>
        <w:t> </w:t>
      </w:r>
      <w:r>
        <w:rPr/>
        <w:t>participant’s</w:t>
      </w:r>
      <w:r>
        <w:rPr>
          <w:spacing w:val="-2"/>
        </w:rPr>
        <w:t> </w:t>
      </w:r>
      <w:r>
        <w:rPr/>
        <w:t>GP</w:t>
      </w:r>
      <w:r>
        <w:rPr>
          <w:spacing w:val="-3"/>
        </w:rPr>
        <w:t> </w:t>
      </w:r>
      <w:r>
        <w:rPr/>
        <w:t>in</w:t>
      </w:r>
      <w:r>
        <w:rPr>
          <w:spacing w:val="-2"/>
        </w:rPr>
        <w:t> </w:t>
      </w:r>
      <w:r>
        <w:rPr/>
        <w:t>the case</w:t>
      </w:r>
      <w:r>
        <w:rPr>
          <w:spacing w:val="-2"/>
        </w:rPr>
        <w:t> </w:t>
      </w:r>
      <w:r>
        <w:rPr/>
        <w:t>of</w:t>
      </w:r>
      <w:r>
        <w:rPr>
          <w:spacing w:val="-1"/>
        </w:rPr>
        <w:t> </w:t>
      </w:r>
      <w:r>
        <w:rPr/>
        <w:t>a</w:t>
      </w:r>
      <w:r>
        <w:rPr>
          <w:spacing w:val="-4"/>
        </w:rPr>
        <w:t> </w:t>
      </w:r>
      <w:r>
        <w:rPr/>
        <w:t>clinically</w:t>
      </w:r>
      <w:r>
        <w:rPr>
          <w:spacing w:val="-5"/>
        </w:rPr>
        <w:t> </w:t>
      </w:r>
      <w:r>
        <w:rPr/>
        <w:t>significant</w:t>
      </w:r>
      <w:r>
        <w:rPr>
          <w:spacing w:val="-4"/>
        </w:rPr>
        <w:t> </w:t>
      </w:r>
      <w:r>
        <w:rPr/>
        <w:t>abnormal</w:t>
      </w:r>
      <w:r>
        <w:rPr>
          <w:spacing w:val="-1"/>
        </w:rPr>
        <w:t> </w:t>
      </w:r>
      <w:r>
        <w:rPr/>
        <w:t>result.</w:t>
      </w:r>
      <w:r>
        <w:rPr>
          <w:spacing w:val="-2"/>
        </w:rPr>
        <w:t> </w:t>
      </w:r>
      <w:r>
        <w:rPr/>
        <w:t>Lastly,</w:t>
      </w:r>
      <w:r>
        <w:rPr>
          <w:spacing w:val="-2"/>
        </w:rPr>
        <w:t> </w:t>
      </w:r>
      <w:r>
        <w:rPr/>
        <w:t>for studies involving phlebotomy, the Information Sheet should contain a brief section on the possible risks, most commonly fainting, pain and bruising.</w:t>
      </w:r>
    </w:p>
    <w:p>
      <w:pPr>
        <w:pStyle w:val="BodyText"/>
        <w:spacing w:before="9"/>
        <w:rPr>
          <w:sz w:val="21"/>
        </w:rPr>
      </w:pPr>
    </w:p>
    <w:p>
      <w:pPr>
        <w:pStyle w:val="BodyText"/>
        <w:ind w:left="112"/>
      </w:pPr>
      <w:r>
        <w:rPr/>
        <w:t>Current</w:t>
      </w:r>
      <w:r>
        <w:rPr>
          <w:spacing w:val="-5"/>
        </w:rPr>
        <w:t> </w:t>
      </w:r>
      <w:r>
        <w:rPr/>
        <w:t>guidelines</w:t>
      </w:r>
      <w:r>
        <w:rPr>
          <w:spacing w:val="-5"/>
        </w:rPr>
        <w:t> </w:t>
      </w:r>
      <w:r>
        <w:rPr/>
        <w:t>for</w:t>
      </w:r>
      <w:r>
        <w:rPr>
          <w:spacing w:val="-5"/>
        </w:rPr>
        <w:t> </w:t>
      </w:r>
      <w:r>
        <w:rPr/>
        <w:t>the</w:t>
      </w:r>
      <w:r>
        <w:rPr>
          <w:spacing w:val="-1"/>
        </w:rPr>
        <w:t> </w:t>
      </w:r>
      <w:r>
        <w:rPr>
          <w:color w:val="0000FF"/>
        </w:rPr>
        <w:t>Information</w:t>
      </w:r>
      <w:r>
        <w:rPr>
          <w:color w:val="0000FF"/>
          <w:spacing w:val="-3"/>
        </w:rPr>
        <w:t> </w:t>
      </w:r>
      <w:r>
        <w:rPr>
          <w:color w:val="0000FF"/>
        </w:rPr>
        <w:t>Sheet</w:t>
      </w:r>
      <w:r>
        <w:rPr>
          <w:color w:val="0000FF"/>
          <w:spacing w:val="-5"/>
        </w:rPr>
        <w:t> </w:t>
      </w:r>
      <w:r>
        <w:rPr>
          <w:color w:val="0000FF"/>
        </w:rPr>
        <w:t>for</w:t>
      </w:r>
      <w:r>
        <w:rPr>
          <w:color w:val="0000FF"/>
          <w:spacing w:val="-4"/>
        </w:rPr>
        <w:t> </w:t>
      </w:r>
      <w:r>
        <w:rPr>
          <w:color w:val="0000FF"/>
        </w:rPr>
        <w:t>Participants </w:t>
      </w:r>
      <w:r>
        <w:rPr/>
        <w:t>can</w:t>
      </w:r>
      <w:r>
        <w:rPr>
          <w:spacing w:val="-3"/>
        </w:rPr>
        <w:t> </w:t>
      </w:r>
      <w:r>
        <w:rPr/>
        <w:t>be</w:t>
      </w:r>
      <w:r>
        <w:rPr>
          <w:spacing w:val="-5"/>
        </w:rPr>
        <w:t> </w:t>
      </w:r>
      <w:r>
        <w:rPr/>
        <w:t>found</w:t>
      </w:r>
      <w:r>
        <w:rPr>
          <w:spacing w:val="-3"/>
        </w:rPr>
        <w:t> </w:t>
      </w:r>
      <w:r>
        <w:rPr/>
        <w:t>on</w:t>
      </w:r>
      <w:r>
        <w:rPr>
          <w:spacing w:val="-6"/>
        </w:rPr>
        <w:t> </w:t>
      </w:r>
      <w:r>
        <w:rPr/>
        <w:t>the</w:t>
      </w:r>
      <w:r>
        <w:rPr>
          <w:spacing w:val="-4"/>
        </w:rPr>
        <w:t> </w:t>
      </w:r>
      <w:r>
        <w:rPr/>
        <w:t>NICR</w:t>
      </w:r>
      <w:r>
        <w:rPr>
          <w:spacing w:val="-4"/>
        </w:rPr>
        <w:t> </w:t>
      </w:r>
      <w:r>
        <w:rPr>
          <w:spacing w:val="-2"/>
        </w:rPr>
        <w:t>website.</w:t>
      </w:r>
    </w:p>
    <w:p>
      <w:pPr>
        <w:pStyle w:val="BodyText"/>
        <w:spacing w:before="5"/>
      </w:pPr>
    </w:p>
    <w:p>
      <w:pPr>
        <w:pStyle w:val="Heading1"/>
        <w:numPr>
          <w:ilvl w:val="0"/>
          <w:numId w:val="1"/>
        </w:numPr>
        <w:tabs>
          <w:tab w:pos="332" w:val="left" w:leader="none"/>
        </w:tabs>
        <w:spacing w:line="250" w:lineRule="exact" w:before="0" w:after="0"/>
        <w:ind w:left="332" w:right="0" w:hanging="220"/>
        <w:jc w:val="left"/>
      </w:pPr>
      <w:r>
        <w:rPr/>
        <w:t>CONSENT</w:t>
      </w:r>
      <w:r>
        <w:rPr>
          <w:spacing w:val="-6"/>
        </w:rPr>
        <w:t> </w:t>
      </w:r>
      <w:r>
        <w:rPr/>
        <w:t>OF</w:t>
      </w:r>
      <w:r>
        <w:rPr>
          <w:spacing w:val="-6"/>
        </w:rPr>
        <w:t> </w:t>
      </w:r>
      <w:r>
        <w:rPr>
          <w:spacing w:val="-2"/>
        </w:rPr>
        <w:t>PARTICIPANTS</w:t>
      </w:r>
    </w:p>
    <w:p>
      <w:pPr>
        <w:pStyle w:val="BodyText"/>
        <w:ind w:left="112" w:right="499"/>
      </w:pPr>
      <w:r>
        <w:rPr/>
        <w:t>The informed consent of participants should be recorded on a form that includes explicit consent for the taking, storing and testing of the samples. The form must also contain an item in which explicit consent is obtained for contacting the participant’s GP in the event of a clinically significant abnormal result (researchers may also consider restricting recruitment of participants to those already registered with a GP) and</w:t>
      </w:r>
      <w:r>
        <w:rPr>
          <w:spacing w:val="-2"/>
        </w:rPr>
        <w:t> </w:t>
      </w:r>
      <w:r>
        <w:rPr/>
        <w:t>an</w:t>
      </w:r>
      <w:r>
        <w:rPr>
          <w:spacing w:val="-5"/>
        </w:rPr>
        <w:t> </w:t>
      </w:r>
      <w:r>
        <w:rPr/>
        <w:t>explicit</w:t>
      </w:r>
      <w:r>
        <w:rPr>
          <w:spacing w:val="-4"/>
        </w:rPr>
        <w:t> </w:t>
      </w:r>
      <w:r>
        <w:rPr/>
        <w:t>statement</w:t>
      </w:r>
      <w:r>
        <w:rPr>
          <w:spacing w:val="-4"/>
        </w:rPr>
        <w:t> </w:t>
      </w:r>
      <w:r>
        <w:rPr/>
        <w:t>that</w:t>
      </w:r>
      <w:r>
        <w:rPr>
          <w:spacing w:val="-1"/>
        </w:rPr>
        <w:t> </w:t>
      </w:r>
      <w:r>
        <w:rPr/>
        <w:t>the</w:t>
      </w:r>
      <w:r>
        <w:rPr>
          <w:spacing w:val="-2"/>
        </w:rPr>
        <w:t> </w:t>
      </w:r>
      <w:r>
        <w:rPr/>
        <w:t>participant</w:t>
      </w:r>
      <w:r>
        <w:rPr>
          <w:spacing w:val="-1"/>
        </w:rPr>
        <w:t> </w:t>
      </w:r>
      <w:r>
        <w:rPr/>
        <w:t>understands</w:t>
      </w:r>
      <w:r>
        <w:rPr>
          <w:spacing w:val="-2"/>
        </w:rPr>
        <w:t> </w:t>
      </w:r>
      <w:r>
        <w:rPr/>
        <w:t>that</w:t>
      </w:r>
      <w:r>
        <w:rPr>
          <w:spacing w:val="-4"/>
        </w:rPr>
        <w:t> </w:t>
      </w:r>
      <w:r>
        <w:rPr/>
        <w:t>they</w:t>
      </w:r>
      <w:r>
        <w:rPr>
          <w:spacing w:val="-4"/>
        </w:rPr>
        <w:t> </w:t>
      </w:r>
      <w:r>
        <w:rPr/>
        <w:t>will</w:t>
      </w:r>
      <w:r>
        <w:rPr>
          <w:spacing w:val="-1"/>
        </w:rPr>
        <w:t> </w:t>
      </w:r>
      <w:r>
        <w:rPr/>
        <w:t>be</w:t>
      </w:r>
      <w:r>
        <w:rPr>
          <w:spacing w:val="-4"/>
        </w:rPr>
        <w:t> </w:t>
      </w:r>
      <w:r>
        <w:rPr/>
        <w:t>informed</w:t>
      </w:r>
      <w:r>
        <w:rPr>
          <w:spacing w:val="-2"/>
        </w:rPr>
        <w:t> </w:t>
      </w:r>
      <w:r>
        <w:rPr/>
        <w:t>in</w:t>
      </w:r>
      <w:r>
        <w:rPr>
          <w:spacing w:val="-2"/>
        </w:rPr>
        <w:t> </w:t>
      </w:r>
      <w:r>
        <w:rPr/>
        <w:t>advance</w:t>
      </w:r>
      <w:r>
        <w:rPr>
          <w:spacing w:val="-2"/>
        </w:rPr>
        <w:t> </w:t>
      </w:r>
      <w:r>
        <w:rPr/>
        <w:t>if</w:t>
      </w:r>
      <w:r>
        <w:rPr>
          <w:spacing w:val="-2"/>
        </w:rPr>
        <w:t> </w:t>
      </w:r>
      <w:r>
        <w:rPr/>
        <w:t>findings</w:t>
      </w:r>
      <w:r>
        <w:rPr>
          <w:spacing w:val="-2"/>
        </w:rPr>
        <w:t> </w:t>
      </w:r>
      <w:r>
        <w:rPr/>
        <w:t>are to be forwarded.</w:t>
      </w:r>
    </w:p>
    <w:p>
      <w:pPr>
        <w:pStyle w:val="BodyText"/>
        <w:spacing w:before="9"/>
        <w:rPr>
          <w:sz w:val="21"/>
        </w:rPr>
      </w:pPr>
    </w:p>
    <w:p>
      <w:pPr>
        <w:pStyle w:val="BodyText"/>
        <w:ind w:left="112"/>
      </w:pPr>
      <w:r>
        <w:rPr/>
        <w:t>Guidance</w:t>
      </w:r>
      <w:r>
        <w:rPr>
          <w:spacing w:val="-3"/>
        </w:rPr>
        <w:t> </w:t>
      </w:r>
      <w:r>
        <w:rPr/>
        <w:t>on</w:t>
      </w:r>
      <w:r>
        <w:rPr>
          <w:spacing w:val="-5"/>
        </w:rPr>
        <w:t> </w:t>
      </w:r>
      <w:r>
        <w:rPr/>
        <w:t>the</w:t>
      </w:r>
      <w:r>
        <w:rPr>
          <w:spacing w:val="-5"/>
        </w:rPr>
        <w:t> </w:t>
      </w:r>
      <w:r>
        <w:rPr/>
        <w:t>informed</w:t>
      </w:r>
      <w:r>
        <w:rPr>
          <w:spacing w:val="-2"/>
        </w:rPr>
        <w:t> </w:t>
      </w:r>
      <w:r>
        <w:rPr/>
        <w:t>consent</w:t>
      </w:r>
      <w:r>
        <w:rPr>
          <w:spacing w:val="-2"/>
        </w:rPr>
        <w:t> </w:t>
      </w:r>
      <w:r>
        <w:rPr/>
        <w:t>process</w:t>
      </w:r>
      <w:r>
        <w:rPr>
          <w:spacing w:val="-3"/>
        </w:rPr>
        <w:t> </w:t>
      </w:r>
      <w:r>
        <w:rPr/>
        <w:t>can</w:t>
      </w:r>
      <w:r>
        <w:rPr>
          <w:spacing w:val="-3"/>
        </w:rPr>
        <w:t> </w:t>
      </w:r>
      <w:r>
        <w:rPr/>
        <w:t>be</w:t>
      </w:r>
      <w:r>
        <w:rPr>
          <w:spacing w:val="-4"/>
        </w:rPr>
        <w:t> </w:t>
      </w:r>
      <w:r>
        <w:rPr/>
        <w:t>found on</w:t>
      </w:r>
      <w:r>
        <w:rPr>
          <w:spacing w:val="-3"/>
        </w:rPr>
        <w:t> </w:t>
      </w:r>
      <w:r>
        <w:rPr/>
        <w:t>the</w:t>
      </w:r>
      <w:r>
        <w:rPr>
          <w:spacing w:val="-3"/>
        </w:rPr>
        <w:t> </w:t>
      </w:r>
      <w:r>
        <w:rPr/>
        <w:t>NICR</w:t>
      </w:r>
      <w:r>
        <w:rPr>
          <w:spacing w:val="-3"/>
        </w:rPr>
        <w:t> </w:t>
      </w:r>
      <w:r>
        <w:rPr>
          <w:spacing w:val="-2"/>
        </w:rPr>
        <w:t>website.</w:t>
      </w:r>
    </w:p>
    <w:p>
      <w:pPr>
        <w:pStyle w:val="BodyText"/>
        <w:spacing w:before="1"/>
      </w:pPr>
    </w:p>
    <w:p>
      <w:pPr>
        <w:pStyle w:val="Heading1"/>
        <w:numPr>
          <w:ilvl w:val="0"/>
          <w:numId w:val="1"/>
        </w:numPr>
        <w:tabs>
          <w:tab w:pos="332" w:val="left" w:leader="none"/>
        </w:tabs>
        <w:spacing w:line="252" w:lineRule="exact" w:before="0" w:after="0"/>
        <w:ind w:left="332" w:right="0" w:hanging="220"/>
        <w:jc w:val="left"/>
        <w:rPr>
          <w:b w:val="0"/>
        </w:rPr>
      </w:pPr>
      <w:r>
        <w:rPr/>
        <w:t>MONITORING</w:t>
      </w:r>
      <w:r>
        <w:rPr>
          <w:spacing w:val="-9"/>
        </w:rPr>
        <w:t> </w:t>
      </w:r>
      <w:r>
        <w:rPr/>
        <w:t>AND</w:t>
      </w:r>
      <w:r>
        <w:rPr>
          <w:spacing w:val="-5"/>
        </w:rPr>
        <w:t> </w:t>
      </w:r>
      <w:r>
        <w:rPr/>
        <w:t>REPORTING</w:t>
      </w:r>
      <w:r>
        <w:rPr>
          <w:spacing w:val="-10"/>
        </w:rPr>
        <w:t> </w:t>
      </w:r>
      <w:r>
        <w:rPr/>
        <w:t>OF</w:t>
      </w:r>
      <w:r>
        <w:rPr>
          <w:spacing w:val="-3"/>
        </w:rPr>
        <w:t> </w:t>
      </w:r>
      <w:r>
        <w:rPr/>
        <w:t>ADVERSE</w:t>
      </w:r>
      <w:r>
        <w:rPr>
          <w:spacing w:val="-7"/>
        </w:rPr>
        <w:t> </w:t>
      </w:r>
      <w:r>
        <w:rPr/>
        <w:t>OR</w:t>
      </w:r>
      <w:r>
        <w:rPr>
          <w:spacing w:val="-5"/>
        </w:rPr>
        <w:t> </w:t>
      </w:r>
      <w:r>
        <w:rPr/>
        <w:t>UNFORSEEN</w:t>
      </w:r>
      <w:r>
        <w:rPr>
          <w:spacing w:val="-5"/>
        </w:rPr>
        <w:t> </w:t>
      </w:r>
      <w:r>
        <w:rPr>
          <w:spacing w:val="-2"/>
        </w:rPr>
        <w:t>EVENTS</w:t>
      </w:r>
    </w:p>
    <w:p>
      <w:pPr>
        <w:pStyle w:val="BodyText"/>
        <w:ind w:left="112" w:right="535"/>
      </w:pPr>
      <w:r>
        <w:rPr/>
        <w:t>Adverse</w:t>
      </w:r>
      <w:r>
        <w:rPr>
          <w:spacing w:val="-2"/>
        </w:rPr>
        <w:t> </w:t>
      </w:r>
      <w:r>
        <w:rPr/>
        <w:t>or</w:t>
      </w:r>
      <w:r>
        <w:rPr>
          <w:spacing w:val="-4"/>
        </w:rPr>
        <w:t> </w:t>
      </w:r>
      <w:r>
        <w:rPr/>
        <w:t>unforeseen</w:t>
      </w:r>
      <w:r>
        <w:rPr>
          <w:spacing w:val="-4"/>
        </w:rPr>
        <w:t> </w:t>
      </w:r>
      <w:r>
        <w:rPr/>
        <w:t>events</w:t>
      </w:r>
      <w:r>
        <w:rPr>
          <w:spacing w:val="-2"/>
        </w:rPr>
        <w:t> </w:t>
      </w:r>
      <w:r>
        <w:rPr/>
        <w:t>will</w:t>
      </w:r>
      <w:r>
        <w:rPr>
          <w:spacing w:val="-4"/>
        </w:rPr>
        <w:t> </w:t>
      </w:r>
      <w:r>
        <w:rPr/>
        <w:t>be</w:t>
      </w:r>
      <w:r>
        <w:rPr>
          <w:spacing w:val="-1"/>
        </w:rPr>
        <w:t> </w:t>
      </w:r>
      <w:r>
        <w:rPr/>
        <w:t>reported</w:t>
      </w:r>
      <w:r>
        <w:rPr>
          <w:spacing w:val="-2"/>
        </w:rPr>
        <w:t> </w:t>
      </w:r>
      <w:r>
        <w:rPr/>
        <w:t>to</w:t>
      </w:r>
      <w:r>
        <w:rPr>
          <w:spacing w:val="-4"/>
        </w:rPr>
        <w:t> </w:t>
      </w:r>
      <w:r>
        <w:rPr/>
        <w:t>the</w:t>
      </w:r>
      <w:r>
        <w:rPr>
          <w:spacing w:val="-2"/>
        </w:rPr>
        <w:t> </w:t>
      </w:r>
      <w:r>
        <w:rPr/>
        <w:t>departmental</w:t>
      </w:r>
      <w:r>
        <w:rPr>
          <w:spacing w:val="-4"/>
        </w:rPr>
        <w:t> </w:t>
      </w:r>
      <w:r>
        <w:rPr/>
        <w:t>safety</w:t>
      </w:r>
      <w:r>
        <w:rPr>
          <w:spacing w:val="-4"/>
        </w:rPr>
        <w:t> </w:t>
      </w:r>
      <w:r>
        <w:rPr/>
        <w:t>officer</w:t>
      </w:r>
      <w:r>
        <w:rPr>
          <w:spacing w:val="-4"/>
        </w:rPr>
        <w:t> </w:t>
      </w:r>
      <w:r>
        <w:rPr/>
        <w:t>in</w:t>
      </w:r>
      <w:r>
        <w:rPr>
          <w:spacing w:val="-2"/>
        </w:rPr>
        <w:t> </w:t>
      </w:r>
      <w:r>
        <w:rPr/>
        <w:t>the</w:t>
      </w:r>
      <w:r>
        <w:rPr>
          <w:spacing w:val="-4"/>
        </w:rPr>
        <w:t> </w:t>
      </w:r>
      <w:r>
        <w:rPr/>
        <w:t>first</w:t>
      </w:r>
      <w:r>
        <w:rPr>
          <w:spacing w:val="-1"/>
        </w:rPr>
        <w:t> </w:t>
      </w:r>
      <w:r>
        <w:rPr/>
        <w:t>instance and</w:t>
      </w:r>
      <w:r>
        <w:rPr>
          <w:spacing w:val="-2"/>
        </w:rPr>
        <w:t> </w:t>
      </w:r>
      <w:r>
        <w:rPr/>
        <w:t>may be followed up by the University Safety officer if deemed necessary. The NICR</w:t>
      </w:r>
    </w:p>
    <w:p>
      <w:pPr>
        <w:pStyle w:val="BodyText"/>
        <w:ind w:left="112"/>
      </w:pPr>
      <w:r>
        <w:rPr/>
        <w:t>Committee</w:t>
      </w:r>
      <w:r>
        <w:rPr>
          <w:spacing w:val="-2"/>
        </w:rPr>
        <w:t> </w:t>
      </w:r>
      <w:r>
        <w:rPr/>
        <w:t>also</w:t>
      </w:r>
      <w:r>
        <w:rPr>
          <w:spacing w:val="-3"/>
        </w:rPr>
        <w:t> </w:t>
      </w:r>
      <w:r>
        <w:rPr/>
        <w:t>will</w:t>
      </w:r>
      <w:r>
        <w:rPr>
          <w:spacing w:val="-5"/>
        </w:rPr>
        <w:t> </w:t>
      </w:r>
      <w:r>
        <w:rPr/>
        <w:t>be</w:t>
      </w:r>
      <w:r>
        <w:rPr>
          <w:spacing w:val="-3"/>
        </w:rPr>
        <w:t> </w:t>
      </w:r>
      <w:r>
        <w:rPr/>
        <w:t>notified</w:t>
      </w:r>
      <w:r>
        <w:rPr>
          <w:spacing w:val="-4"/>
        </w:rPr>
        <w:t> </w:t>
      </w:r>
      <w:r>
        <w:rPr/>
        <w:t>of</w:t>
      </w:r>
      <w:r>
        <w:rPr>
          <w:spacing w:val="-5"/>
        </w:rPr>
        <w:t> </w:t>
      </w:r>
      <w:r>
        <w:rPr/>
        <w:t>such</w:t>
      </w:r>
      <w:r>
        <w:rPr>
          <w:spacing w:val="-5"/>
        </w:rPr>
        <w:t> </w:t>
      </w:r>
      <w:r>
        <w:rPr>
          <w:spacing w:val="-2"/>
        </w:rPr>
        <w:t>events.</w:t>
      </w:r>
    </w:p>
    <w:p>
      <w:pPr>
        <w:pStyle w:val="BodyText"/>
        <w:spacing w:before="5"/>
      </w:pPr>
    </w:p>
    <w:p>
      <w:pPr>
        <w:pStyle w:val="Heading1"/>
        <w:ind w:left="112" w:firstLine="0"/>
      </w:pPr>
      <w:r>
        <w:rPr/>
        <w:t>FINANCIAL</w:t>
      </w:r>
      <w:r>
        <w:rPr>
          <w:spacing w:val="-9"/>
        </w:rPr>
        <w:t> </w:t>
      </w:r>
      <w:r>
        <w:rPr/>
        <w:t>AND</w:t>
      </w:r>
      <w:r>
        <w:rPr>
          <w:spacing w:val="-6"/>
        </w:rPr>
        <w:t> </w:t>
      </w:r>
      <w:r>
        <w:rPr/>
        <w:t>OTHER</w:t>
      </w:r>
      <w:r>
        <w:rPr>
          <w:spacing w:val="-6"/>
        </w:rPr>
        <w:t> </w:t>
      </w:r>
      <w:r>
        <w:rPr/>
        <w:t>REWARDS</w:t>
      </w:r>
      <w:r>
        <w:rPr>
          <w:spacing w:val="-5"/>
        </w:rPr>
        <w:t> </w:t>
      </w:r>
      <w:r>
        <w:rPr/>
        <w:t>TO</w:t>
      </w:r>
      <w:r>
        <w:rPr>
          <w:spacing w:val="-3"/>
        </w:rPr>
        <w:t> </w:t>
      </w:r>
      <w:r>
        <w:rPr>
          <w:spacing w:val="-2"/>
        </w:rPr>
        <w:t>PARTICIPANTS</w:t>
      </w:r>
    </w:p>
    <w:p>
      <w:pPr>
        <w:pStyle w:val="BodyText"/>
        <w:spacing w:line="242" w:lineRule="auto"/>
        <w:ind w:left="112"/>
      </w:pPr>
      <w:r>
        <w:rPr/>
        <w:t>Compensation</w:t>
      </w:r>
      <w:r>
        <w:rPr>
          <w:spacing w:val="-5"/>
        </w:rPr>
        <w:t> </w:t>
      </w:r>
      <w:r>
        <w:rPr/>
        <w:t>for</w:t>
      </w:r>
      <w:r>
        <w:rPr>
          <w:spacing w:val="-2"/>
        </w:rPr>
        <w:t> </w:t>
      </w:r>
      <w:r>
        <w:rPr/>
        <w:t>time</w:t>
      </w:r>
      <w:r>
        <w:rPr>
          <w:spacing w:val="-2"/>
        </w:rPr>
        <w:t> </w:t>
      </w:r>
      <w:r>
        <w:rPr/>
        <w:t>commitments,</w:t>
      </w:r>
      <w:r>
        <w:rPr>
          <w:spacing w:val="-2"/>
        </w:rPr>
        <w:t> </w:t>
      </w:r>
      <w:r>
        <w:rPr/>
        <w:t>travel</w:t>
      </w:r>
      <w:r>
        <w:rPr>
          <w:spacing w:val="-1"/>
        </w:rPr>
        <w:t> </w:t>
      </w:r>
      <w:r>
        <w:rPr/>
        <w:t>and</w:t>
      </w:r>
      <w:r>
        <w:rPr>
          <w:spacing w:val="-2"/>
        </w:rPr>
        <w:t> </w:t>
      </w:r>
      <w:r>
        <w:rPr/>
        <w:t>parking</w:t>
      </w:r>
      <w:r>
        <w:rPr>
          <w:spacing w:val="-5"/>
        </w:rPr>
        <w:t> </w:t>
      </w:r>
      <w:r>
        <w:rPr/>
        <w:t>may</w:t>
      </w:r>
      <w:r>
        <w:rPr>
          <w:spacing w:val="-5"/>
        </w:rPr>
        <w:t> </w:t>
      </w:r>
      <w:r>
        <w:rPr/>
        <w:t>be</w:t>
      </w:r>
      <w:r>
        <w:rPr>
          <w:spacing w:val="-2"/>
        </w:rPr>
        <w:t> </w:t>
      </w:r>
      <w:r>
        <w:rPr/>
        <w:t>offered</w:t>
      </w:r>
      <w:r>
        <w:rPr>
          <w:spacing w:val="-4"/>
        </w:rPr>
        <w:t> </w:t>
      </w:r>
      <w:r>
        <w:rPr/>
        <w:t>to</w:t>
      </w:r>
      <w:r>
        <w:rPr>
          <w:spacing w:val="-2"/>
        </w:rPr>
        <w:t> </w:t>
      </w:r>
      <w:r>
        <w:rPr/>
        <w:t>participants</w:t>
      </w:r>
      <w:r>
        <w:rPr>
          <w:spacing w:val="-4"/>
        </w:rPr>
        <w:t> </w:t>
      </w:r>
      <w:r>
        <w:rPr/>
        <w:t>in</w:t>
      </w:r>
      <w:r>
        <w:rPr>
          <w:spacing w:val="-2"/>
        </w:rPr>
        <w:t> </w:t>
      </w:r>
      <w:r>
        <w:rPr/>
        <w:t>line</w:t>
      </w:r>
      <w:r>
        <w:rPr>
          <w:spacing w:val="-2"/>
        </w:rPr>
        <w:t> </w:t>
      </w:r>
      <w:r>
        <w:rPr/>
        <w:t>with</w:t>
      </w:r>
      <w:r>
        <w:rPr>
          <w:spacing w:val="-2"/>
        </w:rPr>
        <w:t> </w:t>
      </w:r>
      <w:r>
        <w:rPr/>
        <w:t>existing PENRG policy and will be determined separately for each individual protocol.</w:t>
      </w:r>
    </w:p>
    <w:p>
      <w:pPr>
        <w:pStyle w:val="BodyText"/>
        <w:spacing w:before="6"/>
        <w:rPr>
          <w:sz w:val="21"/>
        </w:rPr>
      </w:pPr>
    </w:p>
    <w:p>
      <w:pPr>
        <w:pStyle w:val="Heading1"/>
        <w:numPr>
          <w:ilvl w:val="0"/>
          <w:numId w:val="1"/>
        </w:numPr>
        <w:tabs>
          <w:tab w:pos="332" w:val="left" w:leader="none"/>
        </w:tabs>
        <w:spacing w:line="252" w:lineRule="exact" w:before="0" w:after="0"/>
        <w:ind w:left="332" w:right="0" w:hanging="220"/>
        <w:jc w:val="left"/>
        <w:rPr>
          <w:b w:val="0"/>
        </w:rPr>
      </w:pPr>
      <w:r>
        <w:rPr/>
        <w:t>COMMUNICATION</w:t>
      </w:r>
      <w:r>
        <w:rPr>
          <w:spacing w:val="-9"/>
        </w:rPr>
        <w:t> </w:t>
      </w:r>
      <w:r>
        <w:rPr/>
        <w:t>OF</w:t>
      </w:r>
      <w:r>
        <w:rPr>
          <w:spacing w:val="-4"/>
        </w:rPr>
        <w:t> </w:t>
      </w:r>
      <w:r>
        <w:rPr>
          <w:spacing w:val="-2"/>
        </w:rPr>
        <w:t>RESULTS</w:t>
      </w:r>
    </w:p>
    <w:p>
      <w:pPr>
        <w:pStyle w:val="BodyText"/>
        <w:spacing w:line="252" w:lineRule="exact"/>
        <w:ind w:left="112"/>
      </w:pPr>
      <w:r>
        <w:rPr/>
        <w:t>Results</w:t>
      </w:r>
      <w:r>
        <w:rPr>
          <w:spacing w:val="-6"/>
        </w:rPr>
        <w:t> </w:t>
      </w:r>
      <w:r>
        <w:rPr/>
        <w:t>of</w:t>
      </w:r>
      <w:r>
        <w:rPr>
          <w:spacing w:val="-3"/>
        </w:rPr>
        <w:t> </w:t>
      </w:r>
      <w:r>
        <w:rPr/>
        <w:t>the</w:t>
      </w:r>
      <w:r>
        <w:rPr>
          <w:spacing w:val="-3"/>
        </w:rPr>
        <w:t> </w:t>
      </w:r>
      <w:r>
        <w:rPr/>
        <w:t>study</w:t>
      </w:r>
      <w:r>
        <w:rPr>
          <w:spacing w:val="-6"/>
        </w:rPr>
        <w:t> </w:t>
      </w:r>
      <w:r>
        <w:rPr/>
        <w:t>will</w:t>
      </w:r>
      <w:r>
        <w:rPr>
          <w:spacing w:val="-2"/>
        </w:rPr>
        <w:t> </w:t>
      </w:r>
      <w:r>
        <w:rPr/>
        <w:t>be</w:t>
      </w:r>
      <w:r>
        <w:rPr>
          <w:spacing w:val="-5"/>
        </w:rPr>
        <w:t> </w:t>
      </w:r>
      <w:r>
        <w:rPr/>
        <w:t>communicated</w:t>
      </w:r>
      <w:r>
        <w:rPr>
          <w:spacing w:val="-5"/>
        </w:rPr>
        <w:t> </w:t>
      </w:r>
      <w:r>
        <w:rPr/>
        <w:t>via</w:t>
      </w:r>
      <w:r>
        <w:rPr>
          <w:spacing w:val="-3"/>
        </w:rPr>
        <w:t> </w:t>
      </w:r>
      <w:r>
        <w:rPr/>
        <w:t>the</w:t>
      </w:r>
      <w:r>
        <w:rPr>
          <w:spacing w:val="-3"/>
        </w:rPr>
        <w:t> </w:t>
      </w:r>
      <w:r>
        <w:rPr/>
        <w:t>normal</w:t>
      </w:r>
      <w:r>
        <w:rPr>
          <w:spacing w:val="-3"/>
        </w:rPr>
        <w:t> </w:t>
      </w:r>
      <w:r>
        <w:rPr/>
        <w:t>channels</w:t>
      </w:r>
      <w:r>
        <w:rPr>
          <w:spacing w:val="-3"/>
        </w:rPr>
        <w:t> </w:t>
      </w:r>
      <w:r>
        <w:rPr/>
        <w:t>as</w:t>
      </w:r>
      <w:r>
        <w:rPr>
          <w:spacing w:val="-3"/>
        </w:rPr>
        <w:t> </w:t>
      </w:r>
      <w:r>
        <w:rPr/>
        <w:t>per</w:t>
      </w:r>
      <w:r>
        <w:rPr>
          <w:spacing w:val="-3"/>
        </w:rPr>
        <w:t> </w:t>
      </w:r>
      <w:r>
        <w:rPr/>
        <w:t>existing PENRG</w:t>
      </w:r>
      <w:r>
        <w:rPr>
          <w:spacing w:val="-4"/>
        </w:rPr>
        <w:t> </w:t>
      </w:r>
      <w:r>
        <w:rPr>
          <w:spacing w:val="-2"/>
        </w:rPr>
        <w:t>practice.</w:t>
      </w:r>
    </w:p>
    <w:p>
      <w:pPr>
        <w:pStyle w:val="BodyText"/>
      </w:pPr>
    </w:p>
    <w:p>
      <w:pPr>
        <w:pStyle w:val="Heading1"/>
        <w:numPr>
          <w:ilvl w:val="0"/>
          <w:numId w:val="1"/>
        </w:numPr>
        <w:tabs>
          <w:tab w:pos="443" w:val="left" w:leader="none"/>
        </w:tabs>
        <w:spacing w:line="253" w:lineRule="exact" w:before="0" w:after="0"/>
        <w:ind w:left="443" w:right="0" w:hanging="331"/>
        <w:jc w:val="left"/>
        <w:rPr>
          <w:b w:val="0"/>
        </w:rPr>
      </w:pPr>
      <w:r>
        <w:rPr/>
        <w:t>DUTY</w:t>
      </w:r>
      <w:r>
        <w:rPr>
          <w:spacing w:val="-6"/>
        </w:rPr>
        <w:t> </w:t>
      </w:r>
      <w:r>
        <w:rPr/>
        <w:t>OF</w:t>
      </w:r>
      <w:r>
        <w:rPr>
          <w:spacing w:val="-2"/>
        </w:rPr>
        <w:t> </w:t>
      </w:r>
      <w:r>
        <w:rPr/>
        <w:t>CARE</w:t>
      </w:r>
      <w:r>
        <w:rPr>
          <w:spacing w:val="-4"/>
        </w:rPr>
        <w:t> </w:t>
      </w:r>
      <w:r>
        <w:rPr/>
        <w:t>ISSUES</w:t>
      </w:r>
      <w:r>
        <w:rPr>
          <w:spacing w:val="-3"/>
        </w:rPr>
        <w:t> </w:t>
      </w:r>
      <w:r>
        <w:rPr/>
        <w:t>/</w:t>
      </w:r>
      <w:r>
        <w:rPr>
          <w:spacing w:val="-3"/>
        </w:rPr>
        <w:t> </w:t>
      </w:r>
      <w:r>
        <w:rPr>
          <w:spacing w:val="-2"/>
        </w:rPr>
        <w:t>CONFIDENTIALITY</w:t>
      </w:r>
    </w:p>
    <w:p>
      <w:pPr>
        <w:pStyle w:val="BodyText"/>
        <w:ind w:left="112" w:right="518"/>
      </w:pPr>
      <w:r>
        <w:rPr/>
        <w:t>Duty of care and confidentiality issues arise largely due to the results of tests on the samples, rather than taking</w:t>
      </w:r>
      <w:r>
        <w:rPr>
          <w:spacing w:val="-4"/>
        </w:rPr>
        <w:t> </w:t>
      </w:r>
      <w:r>
        <w:rPr/>
        <w:t>of</w:t>
      </w:r>
      <w:r>
        <w:rPr>
          <w:spacing w:val="-1"/>
        </w:rPr>
        <w:t> </w:t>
      </w:r>
      <w:r>
        <w:rPr/>
        <w:t>the</w:t>
      </w:r>
      <w:r>
        <w:rPr>
          <w:spacing w:val="-1"/>
        </w:rPr>
        <w:t> </w:t>
      </w:r>
      <w:r>
        <w:rPr/>
        <w:t>samples</w:t>
      </w:r>
      <w:r>
        <w:rPr>
          <w:spacing w:val="-3"/>
        </w:rPr>
        <w:t> </w:t>
      </w:r>
      <w:r>
        <w:rPr/>
        <w:t>per</w:t>
      </w:r>
      <w:r>
        <w:rPr>
          <w:spacing w:val="-2"/>
        </w:rPr>
        <w:t> </w:t>
      </w:r>
      <w:r>
        <w:rPr/>
        <w:t>se.</w:t>
      </w:r>
      <w:r>
        <w:rPr>
          <w:spacing w:val="-1"/>
        </w:rPr>
        <w:t> </w:t>
      </w:r>
      <w:r>
        <w:rPr/>
        <w:t>This</w:t>
      </w:r>
      <w:r>
        <w:rPr>
          <w:spacing w:val="-3"/>
        </w:rPr>
        <w:t> </w:t>
      </w:r>
      <w:r>
        <w:rPr/>
        <w:t>approved</w:t>
      </w:r>
      <w:r>
        <w:rPr>
          <w:spacing w:val="-1"/>
        </w:rPr>
        <w:t> </w:t>
      </w:r>
      <w:r>
        <w:rPr/>
        <w:t>procedure</w:t>
      </w:r>
      <w:r>
        <w:rPr>
          <w:spacing w:val="-3"/>
        </w:rPr>
        <w:t> </w:t>
      </w:r>
      <w:r>
        <w:rPr/>
        <w:t>does</w:t>
      </w:r>
      <w:r>
        <w:rPr>
          <w:spacing w:val="-1"/>
        </w:rPr>
        <w:t> </w:t>
      </w:r>
      <w:r>
        <w:rPr/>
        <w:t>not cover</w:t>
      </w:r>
      <w:r>
        <w:rPr>
          <w:spacing w:val="-3"/>
        </w:rPr>
        <w:t> </w:t>
      </w:r>
      <w:r>
        <w:rPr/>
        <w:t>issues</w:t>
      </w:r>
      <w:r>
        <w:rPr>
          <w:spacing w:val="-3"/>
        </w:rPr>
        <w:t> </w:t>
      </w:r>
      <w:r>
        <w:rPr/>
        <w:t>concerned</w:t>
      </w:r>
      <w:r>
        <w:rPr>
          <w:spacing w:val="-1"/>
        </w:rPr>
        <w:t> </w:t>
      </w:r>
      <w:r>
        <w:rPr/>
        <w:t>with</w:t>
      </w:r>
      <w:r>
        <w:rPr>
          <w:spacing w:val="-4"/>
        </w:rPr>
        <w:t> </w:t>
      </w:r>
      <w:r>
        <w:rPr/>
        <w:t>the testing</w:t>
      </w:r>
      <w:r>
        <w:rPr>
          <w:spacing w:val="-4"/>
        </w:rPr>
        <w:t> </w:t>
      </w:r>
      <w:r>
        <w:rPr/>
        <w:t>of</w:t>
      </w:r>
      <w:r>
        <w:rPr>
          <w:spacing w:val="-1"/>
        </w:rPr>
        <w:t> </w:t>
      </w:r>
      <w:r>
        <w:rPr/>
        <w:t>the samples, but it is expected that each study will have a system in place by which the results of the tests performed are reviewed and, where necessary, further investigations or referrals are made. The confidentiality of the results are also expected to be maintained as per NICR guidelines.</w:t>
      </w:r>
    </w:p>
    <w:sectPr>
      <w:pgSz w:w="11910" w:h="16850"/>
      <w:pgMar w:header="0" w:footer="437" w:top="780" w:bottom="620" w:left="10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6160">
              <wp:simplePos x="0" y="0"/>
              <wp:positionH relativeFrom="page">
                <wp:posOffset>1778761</wp:posOffset>
              </wp:positionH>
              <wp:positionV relativeFrom="page">
                <wp:posOffset>10276966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rFonts w:ascii="Calibri"/>
                              <w:sz w:val="18"/>
                            </w:rPr>
                          </w:pPr>
                          <w:r>
                            <w:rPr>
                              <w:rFonts w:ascii="Calibri"/>
                              <w:sz w:val="18"/>
                            </w:rPr>
                            <w:fldChar w:fldCharType="begin"/>
                          </w:r>
                          <w:r>
                            <w:rPr>
                              <w:rFonts w:ascii="Calibri"/>
                              <w:sz w:val="18"/>
                            </w:rPr>
                            <w:instrText> PAGE </w:instrText>
                          </w:r>
                          <w:r>
                            <w:rPr>
                              <w:rFonts w:ascii="Calibri"/>
                              <w:sz w:val="18"/>
                            </w:rPr>
                            <w:fldChar w:fldCharType="separate"/>
                          </w:r>
                          <w:r>
                            <w:rPr>
                              <w:rFonts w:ascii="Calibri"/>
                              <w:sz w:val="18"/>
                            </w:rPr>
                            <w:t>1</w:t>
                          </w:r>
                          <w:r>
                            <w:rPr>
                              <w:rFonts w:ascii="Calibri"/>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0.059998pt;margin-top:809.209961pt;width:11.6pt;height:11pt;mso-position-horizontal-relative:page;mso-position-vertical-relative:page;z-index:-15800320" type="#_x0000_t202" id="docshape1" filled="false" stroked="false">
              <v:textbox inset="0,0,0,0">
                <w:txbxContent>
                  <w:p>
                    <w:pPr>
                      <w:spacing w:line="203" w:lineRule="exact" w:before="0"/>
                      <w:ind w:left="60" w:right="0" w:firstLine="0"/>
                      <w:jc w:val="left"/>
                      <w:rPr>
                        <w:rFonts w:ascii="Calibri"/>
                        <w:sz w:val="18"/>
                      </w:rPr>
                    </w:pPr>
                    <w:r>
                      <w:rPr>
                        <w:rFonts w:ascii="Calibri"/>
                        <w:sz w:val="18"/>
                      </w:rPr>
                      <w:fldChar w:fldCharType="begin"/>
                    </w:r>
                    <w:r>
                      <w:rPr>
                        <w:rFonts w:ascii="Calibri"/>
                        <w:sz w:val="18"/>
                      </w:rPr>
                      <w:instrText> PAGE </w:instrText>
                    </w:r>
                    <w:r>
                      <w:rPr>
                        <w:rFonts w:ascii="Calibri"/>
                        <w:sz w:val="18"/>
                      </w:rPr>
                      <w:fldChar w:fldCharType="separate"/>
                    </w:r>
                    <w:r>
                      <w:rPr>
                        <w:rFonts w:ascii="Calibri"/>
                        <w:sz w:val="18"/>
                      </w:rPr>
                      <w:t>1</w:t>
                    </w:r>
                    <w:r>
                      <w:rPr>
                        <w:rFonts w:ascii="Calibri"/>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445" w:hanging="333"/>
        <w:jc w:val="left"/>
      </w:pPr>
      <w:rPr>
        <w:rFonts w:hint="default"/>
        <w:lang w:val="en-US" w:eastAsia="en-US" w:bidi="ar-SA"/>
      </w:rPr>
    </w:lvl>
    <w:lvl w:ilvl="1">
      <w:start w:val="1"/>
      <w:numFmt w:val="decimal"/>
      <w:lvlText w:val="%1.%2."/>
      <w:lvlJc w:val="left"/>
      <w:pPr>
        <w:ind w:left="445" w:hanging="333"/>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2">
      <w:start w:val="0"/>
      <w:numFmt w:val="bullet"/>
      <w:lvlText w:val="•"/>
      <w:lvlJc w:val="left"/>
      <w:pPr>
        <w:ind w:left="2401" w:hanging="333"/>
      </w:pPr>
      <w:rPr>
        <w:rFonts w:hint="default"/>
        <w:lang w:val="en-US" w:eastAsia="en-US" w:bidi="ar-SA"/>
      </w:rPr>
    </w:lvl>
    <w:lvl w:ilvl="3">
      <w:start w:val="0"/>
      <w:numFmt w:val="bullet"/>
      <w:lvlText w:val="•"/>
      <w:lvlJc w:val="left"/>
      <w:pPr>
        <w:ind w:left="3381" w:hanging="333"/>
      </w:pPr>
      <w:rPr>
        <w:rFonts w:hint="default"/>
        <w:lang w:val="en-US" w:eastAsia="en-US" w:bidi="ar-SA"/>
      </w:rPr>
    </w:lvl>
    <w:lvl w:ilvl="4">
      <w:start w:val="0"/>
      <w:numFmt w:val="bullet"/>
      <w:lvlText w:val="•"/>
      <w:lvlJc w:val="left"/>
      <w:pPr>
        <w:ind w:left="4362" w:hanging="333"/>
      </w:pPr>
      <w:rPr>
        <w:rFonts w:hint="default"/>
        <w:lang w:val="en-US" w:eastAsia="en-US" w:bidi="ar-SA"/>
      </w:rPr>
    </w:lvl>
    <w:lvl w:ilvl="5">
      <w:start w:val="0"/>
      <w:numFmt w:val="bullet"/>
      <w:lvlText w:val="•"/>
      <w:lvlJc w:val="left"/>
      <w:pPr>
        <w:ind w:left="5343" w:hanging="333"/>
      </w:pPr>
      <w:rPr>
        <w:rFonts w:hint="default"/>
        <w:lang w:val="en-US" w:eastAsia="en-US" w:bidi="ar-SA"/>
      </w:rPr>
    </w:lvl>
    <w:lvl w:ilvl="6">
      <w:start w:val="0"/>
      <w:numFmt w:val="bullet"/>
      <w:lvlText w:val="•"/>
      <w:lvlJc w:val="left"/>
      <w:pPr>
        <w:ind w:left="6323" w:hanging="333"/>
      </w:pPr>
      <w:rPr>
        <w:rFonts w:hint="default"/>
        <w:lang w:val="en-US" w:eastAsia="en-US" w:bidi="ar-SA"/>
      </w:rPr>
    </w:lvl>
    <w:lvl w:ilvl="7">
      <w:start w:val="0"/>
      <w:numFmt w:val="bullet"/>
      <w:lvlText w:val="•"/>
      <w:lvlJc w:val="left"/>
      <w:pPr>
        <w:ind w:left="7304" w:hanging="333"/>
      </w:pPr>
      <w:rPr>
        <w:rFonts w:hint="default"/>
        <w:lang w:val="en-US" w:eastAsia="en-US" w:bidi="ar-SA"/>
      </w:rPr>
    </w:lvl>
    <w:lvl w:ilvl="8">
      <w:start w:val="0"/>
      <w:numFmt w:val="bullet"/>
      <w:lvlText w:val="•"/>
      <w:lvlJc w:val="left"/>
      <w:pPr>
        <w:ind w:left="8285" w:hanging="333"/>
      </w:pPr>
      <w:rPr>
        <w:rFonts w:hint="default"/>
        <w:lang w:val="en-US" w:eastAsia="en-US" w:bidi="ar-SA"/>
      </w:rPr>
    </w:lvl>
  </w:abstractNum>
  <w:abstractNum w:abstractNumId="1">
    <w:multiLevelType w:val="hybridMultilevel"/>
    <w:lvl w:ilvl="0">
      <w:start w:val="0"/>
      <w:numFmt w:val="bullet"/>
      <w:lvlText w:val=""/>
      <w:lvlJc w:val="left"/>
      <w:pPr>
        <w:ind w:left="83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721" w:hanging="360"/>
      </w:pPr>
      <w:rPr>
        <w:rFonts w:hint="default"/>
        <w:lang w:val="en-US" w:eastAsia="en-US" w:bidi="ar-SA"/>
      </w:rPr>
    </w:lvl>
    <w:lvl w:ilvl="3">
      <w:start w:val="0"/>
      <w:numFmt w:val="bullet"/>
      <w:lvlText w:val="•"/>
      <w:lvlJc w:val="left"/>
      <w:pPr>
        <w:ind w:left="3661" w:hanging="360"/>
      </w:pPr>
      <w:rPr>
        <w:rFonts w:hint="default"/>
        <w:lang w:val="en-US" w:eastAsia="en-US" w:bidi="ar-SA"/>
      </w:rPr>
    </w:lvl>
    <w:lvl w:ilvl="4">
      <w:start w:val="0"/>
      <w:numFmt w:val="bullet"/>
      <w:lvlText w:val="•"/>
      <w:lvlJc w:val="left"/>
      <w:pPr>
        <w:ind w:left="4602"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83" w:hanging="360"/>
      </w:pPr>
      <w:rPr>
        <w:rFonts w:hint="default"/>
        <w:lang w:val="en-US" w:eastAsia="en-US" w:bidi="ar-SA"/>
      </w:rPr>
    </w:lvl>
    <w:lvl w:ilvl="7">
      <w:start w:val="0"/>
      <w:numFmt w:val="bullet"/>
      <w:lvlText w:val="•"/>
      <w:lvlJc w:val="left"/>
      <w:pPr>
        <w:ind w:left="7424" w:hanging="360"/>
      </w:pPr>
      <w:rPr>
        <w:rFonts w:hint="default"/>
        <w:lang w:val="en-US" w:eastAsia="en-US" w:bidi="ar-SA"/>
      </w:rPr>
    </w:lvl>
    <w:lvl w:ilvl="8">
      <w:start w:val="0"/>
      <w:numFmt w:val="bullet"/>
      <w:lvlText w:val="•"/>
      <w:lvlJc w:val="left"/>
      <w:pPr>
        <w:ind w:left="8365" w:hanging="360"/>
      </w:pPr>
      <w:rPr>
        <w:rFonts w:hint="default"/>
        <w:lang w:val="en-US" w:eastAsia="en-US" w:bidi="ar-SA"/>
      </w:rPr>
    </w:lvl>
  </w:abstractNum>
  <w:abstractNum w:abstractNumId="0">
    <w:multiLevelType w:val="hybridMultilevel"/>
    <w:lvl w:ilvl="0">
      <w:start w:val="1"/>
      <w:numFmt w:val="decimal"/>
      <w:lvlText w:val="%1."/>
      <w:lvlJc w:val="left"/>
      <w:pPr>
        <w:ind w:left="334" w:hanging="222"/>
        <w:jc w:val="left"/>
      </w:pPr>
      <w:rPr>
        <w:rFonts w:hint="default"/>
        <w:spacing w:val="0"/>
        <w:w w:val="100"/>
        <w:lang w:val="en-US" w:eastAsia="en-US" w:bidi="ar-SA"/>
      </w:rPr>
    </w:lvl>
    <w:lvl w:ilvl="1">
      <w:start w:val="1"/>
      <w:numFmt w:val="decimal"/>
      <w:lvlText w:val="%1.%2"/>
      <w:lvlJc w:val="left"/>
      <w:pPr>
        <w:ind w:left="444"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529" w:hanging="332"/>
      </w:pPr>
      <w:rPr>
        <w:rFonts w:hint="default"/>
        <w:lang w:val="en-US" w:eastAsia="en-US" w:bidi="ar-SA"/>
      </w:rPr>
    </w:lvl>
    <w:lvl w:ilvl="3">
      <w:start w:val="0"/>
      <w:numFmt w:val="bullet"/>
      <w:lvlText w:val="•"/>
      <w:lvlJc w:val="left"/>
      <w:pPr>
        <w:ind w:left="2619" w:hanging="332"/>
      </w:pPr>
      <w:rPr>
        <w:rFonts w:hint="default"/>
        <w:lang w:val="en-US" w:eastAsia="en-US" w:bidi="ar-SA"/>
      </w:rPr>
    </w:lvl>
    <w:lvl w:ilvl="4">
      <w:start w:val="0"/>
      <w:numFmt w:val="bullet"/>
      <w:lvlText w:val="•"/>
      <w:lvlJc w:val="left"/>
      <w:pPr>
        <w:ind w:left="3708" w:hanging="332"/>
      </w:pPr>
      <w:rPr>
        <w:rFonts w:hint="default"/>
        <w:lang w:val="en-US" w:eastAsia="en-US" w:bidi="ar-SA"/>
      </w:rPr>
    </w:lvl>
    <w:lvl w:ilvl="5">
      <w:start w:val="0"/>
      <w:numFmt w:val="bullet"/>
      <w:lvlText w:val="•"/>
      <w:lvlJc w:val="left"/>
      <w:pPr>
        <w:ind w:left="4798" w:hanging="332"/>
      </w:pPr>
      <w:rPr>
        <w:rFonts w:hint="default"/>
        <w:lang w:val="en-US" w:eastAsia="en-US" w:bidi="ar-SA"/>
      </w:rPr>
    </w:lvl>
    <w:lvl w:ilvl="6">
      <w:start w:val="0"/>
      <w:numFmt w:val="bullet"/>
      <w:lvlText w:val="•"/>
      <w:lvlJc w:val="left"/>
      <w:pPr>
        <w:ind w:left="5888" w:hanging="332"/>
      </w:pPr>
      <w:rPr>
        <w:rFonts w:hint="default"/>
        <w:lang w:val="en-US" w:eastAsia="en-US" w:bidi="ar-SA"/>
      </w:rPr>
    </w:lvl>
    <w:lvl w:ilvl="7">
      <w:start w:val="0"/>
      <w:numFmt w:val="bullet"/>
      <w:lvlText w:val="•"/>
      <w:lvlJc w:val="left"/>
      <w:pPr>
        <w:ind w:left="6977" w:hanging="332"/>
      </w:pPr>
      <w:rPr>
        <w:rFonts w:hint="default"/>
        <w:lang w:val="en-US" w:eastAsia="en-US" w:bidi="ar-SA"/>
      </w:rPr>
    </w:lvl>
    <w:lvl w:ilvl="8">
      <w:start w:val="0"/>
      <w:numFmt w:val="bullet"/>
      <w:lvlText w:val="•"/>
      <w:lvlJc w:val="left"/>
      <w:pPr>
        <w:ind w:left="8067" w:hanging="33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line="250" w:lineRule="exact"/>
      <w:ind w:left="332" w:hanging="220"/>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443" w:hanging="331"/>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right="99"/>
      <w:jc w:val="right"/>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332" w:hanging="2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Flitney</dc:creator>
  <dc:subject>James Saunders</dc:subject>
  <dcterms:created xsi:type="dcterms:W3CDTF">2023-08-31T13:50:09Z</dcterms:created>
  <dcterms:modified xsi:type="dcterms:W3CDTF">2023-08-31T13:50:09Z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2013</vt:lpwstr>
  </property>
  <property fmtid="{D5CDD505-2E9C-101B-9397-08002B2CF9AE}" pid="4" name="LastSaved">
    <vt:filetime>2023-08-31T00:00:00Z</vt:filetime>
  </property>
  <property fmtid="{D5CDD505-2E9C-101B-9397-08002B2CF9AE}" pid="5" name="Producer">
    <vt:lpwstr>Microsoft® Word 2013</vt:lpwstr>
  </property>
</Properties>
</file>